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30876">
      <w:pPr>
        <w:jc w:val="center"/>
        <w:rPr>
          <w:rFonts w:ascii="方正小标宋简体" w:eastAsia="方正小标宋简体"/>
          <w:sz w:val="32"/>
          <w:szCs w:val="32"/>
        </w:rPr>
      </w:pPr>
      <w:r>
        <w:rPr>
          <w:rFonts w:hint="eastAsia" w:ascii="方正小标宋简体" w:eastAsia="方正小标宋简体"/>
          <w:sz w:val="32"/>
          <w:szCs w:val="32"/>
        </w:rPr>
        <w:t>北京工商大学因果数据科学微专业招生简章</w:t>
      </w:r>
    </w:p>
    <w:p w14:paraId="03236B48">
      <w:pPr>
        <w:rPr>
          <w:rFonts w:ascii="黑体" w:hAnsi="黑体" w:eastAsia="黑体"/>
          <w:b/>
          <w:bCs/>
          <w:sz w:val="28"/>
          <w:szCs w:val="28"/>
        </w:rPr>
      </w:pPr>
      <w:r>
        <w:rPr>
          <w:rFonts w:hint="eastAsia" w:ascii="黑体" w:hAnsi="黑体" w:eastAsia="黑体"/>
          <w:b/>
          <w:bCs/>
          <w:sz w:val="28"/>
          <w:szCs w:val="28"/>
        </w:rPr>
        <w:t>一、专业简介</w:t>
      </w:r>
    </w:p>
    <w:p w14:paraId="30E525D8">
      <w:pPr>
        <w:rPr>
          <w:rFonts w:ascii="仿宋_GB2312" w:eastAsia="仿宋_GB2312"/>
          <w:b/>
          <w:bCs/>
          <w:sz w:val="28"/>
          <w:szCs w:val="28"/>
        </w:rPr>
      </w:pPr>
      <w:r>
        <w:rPr>
          <w:rFonts w:hint="eastAsia" w:ascii="仿宋_GB2312" w:eastAsia="仿宋_GB2312"/>
          <w:b/>
          <w:bCs/>
          <w:sz w:val="28"/>
          <w:szCs w:val="28"/>
        </w:rPr>
        <w:t>专业名称：因果数据科学</w:t>
      </w:r>
    </w:p>
    <w:p w14:paraId="61BC0506">
      <w:pPr>
        <w:rPr>
          <w:rFonts w:ascii="仿宋_GB2312" w:eastAsia="仿宋_GB2312"/>
          <w:b/>
          <w:bCs/>
          <w:sz w:val="28"/>
          <w:szCs w:val="28"/>
        </w:rPr>
      </w:pPr>
      <w:r>
        <w:rPr>
          <w:rFonts w:hint="eastAsia" w:ascii="仿宋_GB2312" w:eastAsia="仿宋_GB2312"/>
          <w:b/>
          <w:bCs/>
          <w:sz w:val="28"/>
          <w:szCs w:val="28"/>
        </w:rPr>
        <w:t xml:space="preserve">学 </w:t>
      </w:r>
      <w:r>
        <w:rPr>
          <w:rFonts w:ascii="仿宋_GB2312" w:eastAsia="仿宋_GB2312"/>
          <w:b/>
          <w:bCs/>
          <w:sz w:val="28"/>
          <w:szCs w:val="28"/>
        </w:rPr>
        <w:t xml:space="preserve">  </w:t>
      </w:r>
      <w:r>
        <w:rPr>
          <w:rFonts w:hint="eastAsia" w:ascii="仿宋_GB2312" w:eastAsia="仿宋_GB2312"/>
          <w:b/>
          <w:bCs/>
          <w:sz w:val="28"/>
          <w:szCs w:val="28"/>
        </w:rPr>
        <w:t xml:space="preserve"> 制：</w:t>
      </w:r>
      <w:r>
        <w:rPr>
          <w:rFonts w:ascii="仿宋_GB2312" w:eastAsia="仿宋_GB2312"/>
          <w:b/>
          <w:bCs/>
          <w:sz w:val="28"/>
          <w:szCs w:val="28"/>
        </w:rPr>
        <w:t>3</w:t>
      </w:r>
      <w:r>
        <w:rPr>
          <w:rFonts w:hint="eastAsia" w:ascii="仿宋_GB2312" w:eastAsia="仿宋_GB2312"/>
          <w:b/>
          <w:bCs/>
          <w:sz w:val="28"/>
          <w:szCs w:val="28"/>
        </w:rPr>
        <w:t>学期</w:t>
      </w:r>
    </w:p>
    <w:p w14:paraId="3A8F4545">
      <w:pPr>
        <w:spacing w:line="360" w:lineRule="auto"/>
        <w:rPr>
          <w:rFonts w:ascii="仿宋_GB2312" w:eastAsia="仿宋_GB2312"/>
          <w:sz w:val="28"/>
          <w:szCs w:val="28"/>
        </w:rPr>
      </w:pPr>
      <w:r>
        <w:rPr>
          <w:rFonts w:hint="eastAsia" w:ascii="仿宋_GB2312" w:eastAsia="仿宋_GB2312"/>
          <w:b/>
          <w:bCs/>
          <w:sz w:val="28"/>
          <w:szCs w:val="28"/>
        </w:rPr>
        <w:t>专业简介：</w:t>
      </w:r>
      <w:r>
        <w:rPr>
          <w:rFonts w:hint="eastAsia" w:ascii="仿宋_GB2312" w:eastAsia="仿宋_GB2312"/>
          <w:sz w:val="28"/>
          <w:szCs w:val="28"/>
        </w:rPr>
        <w:t>因果数据科学微专业旨在培养具备扎实数据科学与因果推断能力的高端复合型人才。课程体系全面覆盖数据科学与因果推理领域的核心理论与技术，包括数据收集、处理、分析与应用，以及因果发现与推断方法，致力于提升学生在数据管理与因果分析各个环节的综合能力。</w:t>
      </w:r>
    </w:p>
    <w:p w14:paraId="54A028DB">
      <w:pPr>
        <w:spacing w:line="360" w:lineRule="auto"/>
        <w:rPr>
          <w:rFonts w:ascii="仿宋_GB2312" w:eastAsia="仿宋_GB2312"/>
          <w:sz w:val="28"/>
          <w:szCs w:val="28"/>
        </w:rPr>
      </w:pPr>
      <w:r>
        <w:rPr>
          <w:rFonts w:ascii="仿宋_GB2312" w:eastAsia="仿宋_GB2312"/>
          <w:sz w:val="28"/>
          <w:szCs w:val="28"/>
        </w:rPr>
        <w:tab/>
      </w:r>
      <w:r>
        <w:rPr>
          <w:rFonts w:ascii="仿宋_GB2312" w:eastAsia="仿宋_GB2312"/>
          <w:sz w:val="28"/>
          <w:szCs w:val="28"/>
        </w:rPr>
        <w:t>因果</w:t>
      </w:r>
      <w:r>
        <w:rPr>
          <w:rFonts w:hint="eastAsia" w:ascii="仿宋_GB2312" w:eastAsia="仿宋_GB2312"/>
          <w:sz w:val="28"/>
          <w:szCs w:val="28"/>
        </w:rPr>
        <w:t>数据科学</w:t>
      </w:r>
      <w:r>
        <w:rPr>
          <w:rFonts w:ascii="仿宋_GB2312" w:eastAsia="仿宋_GB2312"/>
          <w:sz w:val="28"/>
          <w:szCs w:val="28"/>
        </w:rPr>
        <w:t>微专业具有三大特色。</w:t>
      </w:r>
    </w:p>
    <w:p w14:paraId="10F7F570">
      <w:pPr>
        <w:spacing w:line="360" w:lineRule="auto"/>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tab/>
      </w:r>
      <w:r>
        <w:rPr>
          <w:rFonts w:hint="eastAsia" w:ascii="仿宋_GB2312" w:eastAsia="仿宋_GB2312"/>
          <w:sz w:val="28"/>
          <w:szCs w:val="28"/>
        </w:rPr>
        <w:t>（1）课程设置。</w:t>
      </w:r>
      <w:r>
        <w:rPr>
          <w:rFonts w:ascii="仿宋_GB2312" w:eastAsia="仿宋_GB2312"/>
          <w:sz w:val="28"/>
          <w:szCs w:val="28"/>
        </w:rPr>
        <w:t>课程体系全面覆盖数据的全生命周期，强调从数据收集、处理到分析和应用的完整流程。同时，课程深入探讨因果分析的方法与应用，帮助学生掌握因果推断的核心</w:t>
      </w:r>
      <w:r>
        <w:rPr>
          <w:rFonts w:hint="eastAsia" w:ascii="仿宋_GB2312" w:eastAsia="仿宋_GB2312"/>
          <w:sz w:val="28"/>
          <w:szCs w:val="28"/>
        </w:rPr>
        <w:t>思想</w:t>
      </w:r>
      <w:r>
        <w:rPr>
          <w:rFonts w:ascii="仿宋_GB2312" w:eastAsia="仿宋_GB2312"/>
          <w:sz w:val="28"/>
          <w:szCs w:val="28"/>
        </w:rPr>
        <w:t>与技术。通过系统化的学习，学生能够在实际应用中灵活运用所学知识，以应对复杂的数据问题。</w:t>
      </w:r>
    </w:p>
    <w:p w14:paraId="234B2CDC">
      <w:pPr>
        <w:spacing w:line="360" w:lineRule="auto"/>
        <w:ind w:firstLine="420"/>
        <w:rPr>
          <w:rFonts w:ascii="仿宋_GB2312" w:eastAsia="仿宋_GB2312"/>
          <w:sz w:val="28"/>
          <w:szCs w:val="28"/>
        </w:rPr>
      </w:pPr>
      <w:r>
        <w:rPr>
          <w:rFonts w:hint="eastAsia" w:ascii="仿宋_GB2312" w:eastAsia="仿宋_GB2312"/>
          <w:sz w:val="28"/>
          <w:szCs w:val="28"/>
        </w:rPr>
        <w:t>（2）注重</w:t>
      </w:r>
      <w:r>
        <w:rPr>
          <w:rFonts w:ascii="仿宋_GB2312" w:eastAsia="仿宋_GB2312"/>
          <w:sz w:val="28"/>
          <w:szCs w:val="28"/>
        </w:rPr>
        <w:t>实践能力的培养</w:t>
      </w:r>
      <w:r>
        <w:rPr>
          <w:rFonts w:hint="eastAsia" w:ascii="仿宋_GB2312" w:eastAsia="仿宋_GB2312"/>
          <w:sz w:val="28"/>
          <w:szCs w:val="28"/>
        </w:rPr>
        <w:t>。课程设计采用项目驱动和案例分析的教学方法，使学生在真实的业务环境中应用所学技能，加速提升学生的实践能力。</w:t>
      </w:r>
      <w:r>
        <w:rPr>
          <w:rFonts w:ascii="仿宋_GB2312" w:eastAsia="仿宋_GB2312"/>
          <w:sz w:val="28"/>
          <w:szCs w:val="28"/>
        </w:rPr>
        <w:t>通过与</w:t>
      </w:r>
      <w:r>
        <w:rPr>
          <w:rFonts w:hint="eastAsia" w:ascii="仿宋_GB2312" w:eastAsia="仿宋_GB2312"/>
          <w:sz w:val="28"/>
          <w:szCs w:val="28"/>
        </w:rPr>
        <w:t>校外</w:t>
      </w:r>
      <w:r>
        <w:rPr>
          <w:rFonts w:ascii="仿宋_GB2312" w:eastAsia="仿宋_GB2312"/>
          <w:sz w:val="28"/>
          <w:szCs w:val="28"/>
        </w:rPr>
        <w:t>企业合作开展</w:t>
      </w:r>
      <w:r>
        <w:rPr>
          <w:rFonts w:hint="eastAsia" w:ascii="仿宋_GB2312" w:eastAsia="仿宋_GB2312"/>
          <w:sz w:val="28"/>
          <w:szCs w:val="28"/>
        </w:rPr>
        <w:t>案例研讨，</w:t>
      </w:r>
      <w:r>
        <w:rPr>
          <w:rFonts w:ascii="仿宋_GB2312" w:eastAsia="仿宋_GB2312"/>
          <w:sz w:val="28"/>
          <w:szCs w:val="28"/>
        </w:rPr>
        <w:t>学生不仅能在实践中巩固理论知识，还能培养创新思维和解决实际问题的能力，提升自身竞争力。</w:t>
      </w:r>
    </w:p>
    <w:p w14:paraId="7CFC11F6">
      <w:pPr>
        <w:spacing w:line="360" w:lineRule="auto"/>
        <w:ind w:firstLine="420"/>
        <w:rPr>
          <w:rFonts w:ascii="仿宋_GB2312" w:eastAsia="仿宋_GB2312"/>
          <w:sz w:val="28"/>
          <w:szCs w:val="28"/>
        </w:rPr>
      </w:pPr>
      <w:r>
        <w:rPr>
          <w:rFonts w:hint="eastAsia" w:ascii="仿宋_GB2312" w:eastAsia="仿宋_GB2312"/>
          <w:sz w:val="28"/>
          <w:szCs w:val="28"/>
        </w:rPr>
        <w:t>（3）特色的</w:t>
      </w:r>
      <w:r>
        <w:rPr>
          <w:rFonts w:ascii="仿宋_GB2312" w:eastAsia="仿宋_GB2312"/>
          <w:sz w:val="28"/>
          <w:szCs w:val="28"/>
        </w:rPr>
        <w:t>师资团队</w:t>
      </w:r>
      <w:r>
        <w:rPr>
          <w:rFonts w:hint="eastAsia" w:ascii="仿宋_GB2312" w:eastAsia="仿宋_GB2312"/>
          <w:sz w:val="28"/>
          <w:szCs w:val="28"/>
        </w:rPr>
        <w:t>。本微专业建设团队</w:t>
      </w:r>
      <w:r>
        <w:rPr>
          <w:rFonts w:ascii="仿宋_GB2312" w:eastAsia="仿宋_GB2312"/>
          <w:sz w:val="28"/>
          <w:szCs w:val="28"/>
        </w:rPr>
        <w:t>拥有丰富的经验和卓越的学术成就。近年在因果推断</w:t>
      </w:r>
      <w:r>
        <w:rPr>
          <w:rFonts w:hint="eastAsia" w:ascii="仿宋_GB2312" w:eastAsia="仿宋_GB2312"/>
          <w:sz w:val="28"/>
          <w:szCs w:val="28"/>
        </w:rPr>
        <w:t>与数据挖掘</w:t>
      </w:r>
      <w:r>
        <w:rPr>
          <w:rFonts w:ascii="仿宋_GB2312" w:eastAsia="仿宋_GB2312"/>
          <w:sz w:val="28"/>
          <w:szCs w:val="28"/>
        </w:rPr>
        <w:t>的基础理论及其应用领域取得了一系列重要成果，解决了生物医学和人工智能领域的若干关键因果问题。这些研究成果已在多个国际顶级学术期刊及会议上发表。团队还与阿里巴巴、字节跳动、华为等国内外知名机构建立了广泛合作，推动了多个创新项目的成功实施。</w:t>
      </w:r>
      <w:r>
        <w:rPr>
          <w:rFonts w:hint="eastAsia" w:ascii="仿宋_GB2312" w:eastAsia="仿宋_GB2312"/>
          <w:sz w:val="28"/>
          <w:szCs w:val="28"/>
        </w:rPr>
        <w:t>本微专业建设团队将邀请国内外具有丰富实践经验的行业专家，为学生们进行授课，将前沿的科研成果与实际案例相结合，从而确保教学内容的时效性和实用性。</w:t>
      </w:r>
    </w:p>
    <w:p w14:paraId="312BDE1F">
      <w:pPr>
        <w:rPr>
          <w:rFonts w:ascii="黑体" w:hAnsi="黑体" w:eastAsia="黑体"/>
          <w:b/>
          <w:bCs/>
          <w:sz w:val="28"/>
          <w:szCs w:val="28"/>
        </w:rPr>
      </w:pPr>
      <w:r>
        <w:rPr>
          <w:rFonts w:ascii="黑体" w:hAnsi="黑体" w:eastAsia="黑体"/>
          <w:b/>
          <w:bCs/>
          <w:sz w:val="28"/>
          <w:szCs w:val="28"/>
        </w:rPr>
        <w:t>二、培养目标</w:t>
      </w:r>
    </w:p>
    <w:p w14:paraId="1BC05A45">
      <w:pPr>
        <w:spacing w:line="360" w:lineRule="auto"/>
        <w:ind w:firstLine="560" w:firstLineChars="200"/>
        <w:rPr>
          <w:rFonts w:ascii="仿宋_GB2312" w:eastAsia="仿宋_GB2312"/>
          <w:sz w:val="28"/>
          <w:szCs w:val="28"/>
        </w:rPr>
      </w:pPr>
      <w:r>
        <w:rPr>
          <w:rFonts w:hint="eastAsia" w:ascii="仿宋_GB2312" w:eastAsia="仿宋_GB2312"/>
          <w:sz w:val="28"/>
          <w:szCs w:val="28"/>
        </w:rPr>
        <w:t>本微专业的课程设计以实际应用为导向，围绕数据全生命周期展开，重点提升学生在数据管理与因果分析各环节的综合能力。学生将通过系统化学习，深入掌握数据科学与因果分析的关键原理与技术，显著提升数据分析和因果推断的能力，增强解决复杂问题的专业应用技能。通过本微专业的学习，学生将具备从数据收集、处理、建模到因果分析与应用的全方位能力，能够灵活运用数据科学与因果分析方法，解决各行业中的数据驱动问题，满足数据分析、因果分析和决策支持的需求。</w:t>
      </w:r>
    </w:p>
    <w:p w14:paraId="1ADE8F32">
      <w:pPr>
        <w:rPr>
          <w:rFonts w:ascii="黑体" w:hAnsi="黑体" w:eastAsia="黑体"/>
          <w:b/>
          <w:bCs/>
          <w:sz w:val="28"/>
          <w:szCs w:val="28"/>
        </w:rPr>
      </w:pPr>
      <w:r>
        <w:rPr>
          <w:rFonts w:ascii="黑体" w:hAnsi="黑体" w:eastAsia="黑体"/>
          <w:b/>
          <w:bCs/>
          <w:sz w:val="28"/>
          <w:szCs w:val="28"/>
        </w:rPr>
        <w:t>三、</w:t>
      </w:r>
      <w:r>
        <w:rPr>
          <w:rFonts w:hint="eastAsia" w:ascii="黑体" w:hAnsi="黑体" w:eastAsia="黑体"/>
          <w:b/>
          <w:bCs/>
          <w:sz w:val="28"/>
          <w:szCs w:val="28"/>
        </w:rPr>
        <w:t>招生对象及条件</w:t>
      </w:r>
    </w:p>
    <w:p w14:paraId="0003126C">
      <w:pPr>
        <w:widowControl/>
        <w:spacing w:after="156" w:line="360" w:lineRule="auto"/>
        <w:ind w:firstLine="560" w:firstLineChars="200"/>
        <w:jc w:val="left"/>
        <w:rPr>
          <w:rFonts w:ascii="仿宋_GB2312" w:eastAsia="仿宋_GB2312"/>
          <w:sz w:val="28"/>
          <w:szCs w:val="28"/>
        </w:rPr>
      </w:pPr>
      <w:r>
        <w:rPr>
          <w:rFonts w:hint="eastAsia" w:ascii="仿宋_GB2312" w:eastAsia="仿宋_GB2312"/>
          <w:sz w:val="28"/>
          <w:szCs w:val="28"/>
        </w:rPr>
        <w:t>招生对象：大二或大三的本科生，要求主修专业学分绩点为2.0及以上。</w:t>
      </w:r>
    </w:p>
    <w:p w14:paraId="6F8F9A33">
      <w:pPr>
        <w:widowControl/>
        <w:spacing w:after="156" w:line="360" w:lineRule="auto"/>
        <w:ind w:firstLine="560" w:firstLineChars="200"/>
        <w:jc w:val="left"/>
        <w:rPr>
          <w:rFonts w:ascii="仿宋_GB2312" w:eastAsia="仿宋_GB2312"/>
          <w:sz w:val="28"/>
          <w:szCs w:val="28"/>
        </w:rPr>
      </w:pPr>
      <w:r>
        <w:rPr>
          <w:rFonts w:hint="eastAsia" w:ascii="仿宋_GB2312" w:eastAsia="仿宋_GB2312"/>
          <w:sz w:val="28"/>
          <w:szCs w:val="28"/>
        </w:rPr>
        <w:t>选课建议： 建议具备一定数理基础，以更好地掌握相关内容。</w:t>
      </w:r>
    </w:p>
    <w:p w14:paraId="24FE657C">
      <w:pPr>
        <w:widowControl/>
        <w:spacing w:after="156" w:line="0" w:lineRule="atLeast"/>
        <w:jc w:val="left"/>
        <w:rPr>
          <w:rFonts w:ascii="仿宋_GB2312" w:eastAsia="仿宋_GB2312"/>
          <w:sz w:val="28"/>
          <w:szCs w:val="28"/>
        </w:rPr>
      </w:pPr>
      <w:r>
        <w:rPr>
          <w:rFonts w:ascii="黑体" w:hAnsi="黑体" w:eastAsia="黑体"/>
          <w:b/>
          <w:bCs/>
          <w:sz w:val="28"/>
          <w:szCs w:val="28"/>
        </w:rPr>
        <w:t>四、学习安排</w:t>
      </w:r>
    </w:p>
    <w:p w14:paraId="1F0CE53B">
      <w:pPr>
        <w:ind w:firstLine="562" w:firstLineChars="200"/>
        <w:rPr>
          <w:rFonts w:ascii="仿宋_GB2312" w:eastAsia="仿宋_GB2312"/>
          <w:b/>
          <w:bCs/>
          <w:sz w:val="28"/>
          <w:szCs w:val="28"/>
        </w:rPr>
      </w:pPr>
      <w:r>
        <w:rPr>
          <w:rFonts w:hint="eastAsia" w:ascii="仿宋_GB2312" w:eastAsia="仿宋_GB2312"/>
          <w:b/>
          <w:bCs/>
          <w:sz w:val="28"/>
          <w:szCs w:val="28"/>
        </w:rPr>
        <w:t>（一）基础课程</w:t>
      </w:r>
    </w:p>
    <w:p w14:paraId="69242ECF">
      <w:pPr>
        <w:widowControl/>
        <w:ind w:firstLine="420"/>
        <w:jc w:val="left"/>
        <w:rPr>
          <w:rFonts w:ascii="仿宋_GB2312" w:eastAsia="仿宋_GB2312"/>
          <w:sz w:val="28"/>
          <w:szCs w:val="28"/>
        </w:rPr>
      </w:pPr>
      <w:r>
        <w:rPr>
          <w:rFonts w:hint="eastAsia" w:ascii="仿宋_GB2312" w:eastAsia="仿宋_GB2312"/>
          <w:sz w:val="28"/>
          <w:szCs w:val="28"/>
        </w:rPr>
        <w:t>基础课程包括《统计学导论》、《回归分析》、《P</w:t>
      </w:r>
      <w:r>
        <w:rPr>
          <w:rFonts w:ascii="仿宋_GB2312" w:eastAsia="仿宋_GB2312"/>
          <w:sz w:val="28"/>
          <w:szCs w:val="28"/>
        </w:rPr>
        <w:t>ython</w:t>
      </w:r>
      <w:r>
        <w:rPr>
          <w:rFonts w:hint="eastAsia" w:ascii="仿宋_GB2312" w:eastAsia="仿宋_GB2312"/>
          <w:sz w:val="28"/>
          <w:szCs w:val="28"/>
        </w:rPr>
        <w:t>数据分析》与《因果科学导论》，这四门课将在开课的第一学期完成修习。</w:t>
      </w:r>
    </w:p>
    <w:p w14:paraId="58DFB5D9">
      <w:pPr>
        <w:ind w:firstLine="562" w:firstLineChars="200"/>
        <w:rPr>
          <w:rFonts w:ascii="仿宋_GB2312" w:eastAsia="仿宋_GB2312"/>
          <w:b/>
          <w:bCs/>
          <w:sz w:val="28"/>
          <w:szCs w:val="28"/>
        </w:rPr>
      </w:pPr>
      <w:r>
        <w:rPr>
          <w:rFonts w:hint="eastAsia" w:ascii="仿宋_GB2312" w:eastAsia="仿宋_GB2312"/>
          <w:b/>
          <w:bCs/>
          <w:sz w:val="28"/>
          <w:szCs w:val="28"/>
        </w:rPr>
        <w:t>（二）核心课程</w:t>
      </w:r>
    </w:p>
    <w:p w14:paraId="0AADB0A0">
      <w:pPr>
        <w:rPr>
          <w:rFonts w:ascii="仿宋_GB2312" w:eastAsia="仿宋_GB2312"/>
          <w:sz w:val="28"/>
          <w:szCs w:val="28"/>
        </w:rPr>
      </w:pPr>
      <w:r>
        <w:rPr>
          <w:rFonts w:ascii="仿宋_GB2312" w:eastAsia="仿宋_GB2312"/>
          <w:sz w:val="28"/>
          <w:szCs w:val="28"/>
        </w:rPr>
        <w:tab/>
      </w:r>
      <w:r>
        <w:rPr>
          <w:rFonts w:hint="eastAsia" w:ascii="仿宋_GB2312" w:eastAsia="仿宋_GB2312"/>
          <w:sz w:val="28"/>
          <w:szCs w:val="28"/>
        </w:rPr>
        <w:t>核心课程包括《贝叶斯网络与因果发现》、《数据可视化》、《数据挖掘与机器学习》、《因果推断基础与实践》、《深度学习与大模型》与《可解释机器学习》，这六门课将分别在开课的第二、第三学期修习完成。</w:t>
      </w:r>
    </w:p>
    <w:p w14:paraId="6A973B56">
      <w:pPr>
        <w:rPr>
          <w:rFonts w:ascii="黑体" w:hAnsi="黑体" w:eastAsia="黑体"/>
          <w:b/>
          <w:bCs/>
          <w:sz w:val="28"/>
          <w:szCs w:val="28"/>
        </w:rPr>
      </w:pPr>
      <w:r>
        <w:rPr>
          <w:rFonts w:ascii="黑体" w:hAnsi="黑体" w:eastAsia="黑体"/>
          <w:b/>
          <w:bCs/>
          <w:sz w:val="28"/>
          <w:szCs w:val="28"/>
        </w:rPr>
        <w:t>五、结业条件</w:t>
      </w:r>
    </w:p>
    <w:p w14:paraId="4FAEA1F9">
      <w:pPr>
        <w:widowControl/>
        <w:spacing w:after="156" w:line="312" w:lineRule="auto"/>
        <w:ind w:firstLine="560" w:firstLineChars="200"/>
        <w:jc w:val="left"/>
        <w:rPr>
          <w:rFonts w:ascii="仿宋_GB2312" w:eastAsia="仿宋_GB2312"/>
          <w:sz w:val="28"/>
          <w:szCs w:val="28"/>
        </w:rPr>
      </w:pPr>
      <w:r>
        <w:rPr>
          <w:rFonts w:hint="eastAsia" w:ascii="仿宋_GB2312" w:eastAsia="仿宋_GB2312"/>
          <w:sz w:val="28"/>
          <w:szCs w:val="28"/>
        </w:rPr>
        <w:t>学制为3学期，学生将按照因果数据科学微专业培养方案和课程计划进行学习，主要利用主修专业课程的课余时间或假期完成课程安排。修读学分达到</w:t>
      </w:r>
      <w:r>
        <w:rPr>
          <w:rFonts w:ascii="仿宋_GB2312" w:eastAsia="仿宋_GB2312"/>
          <w:sz w:val="28"/>
          <w:szCs w:val="28"/>
        </w:rPr>
        <w:t>20</w:t>
      </w:r>
      <w:r>
        <w:rPr>
          <w:rFonts w:hint="eastAsia" w:ascii="仿宋_GB2312" w:eastAsia="仿宋_GB2312"/>
          <w:sz w:val="28"/>
          <w:szCs w:val="28"/>
        </w:rPr>
        <w:t>学分，可满足毕业要求。</w:t>
      </w:r>
    </w:p>
    <w:p w14:paraId="67A3D4D0">
      <w:pPr>
        <w:widowControl/>
        <w:spacing w:after="156" w:line="312" w:lineRule="auto"/>
        <w:ind w:firstLine="560" w:firstLineChars="200"/>
        <w:jc w:val="left"/>
        <w:rPr>
          <w:rFonts w:ascii="仿宋_GB2312" w:eastAsia="仿宋_GB2312"/>
          <w:sz w:val="28"/>
          <w:szCs w:val="28"/>
        </w:rPr>
      </w:pPr>
      <w:r>
        <w:rPr>
          <w:rFonts w:hint="eastAsia" w:ascii="仿宋_GB2312" w:eastAsia="仿宋_GB2312"/>
          <w:sz w:val="28"/>
          <w:szCs w:val="28"/>
        </w:rPr>
        <w:t>若相关专业学生选择微专业，修习过的课程可申请免修。</w:t>
      </w:r>
    </w:p>
    <w:p w14:paraId="445544B8">
      <w:pPr>
        <w:widowControl/>
        <w:spacing w:after="156" w:line="312" w:lineRule="auto"/>
        <w:ind w:firstLine="560" w:firstLineChars="200"/>
        <w:jc w:val="left"/>
        <w:rPr>
          <w:rFonts w:ascii="仿宋_GB2312" w:eastAsia="仿宋_GB2312"/>
          <w:sz w:val="28"/>
          <w:szCs w:val="28"/>
        </w:rPr>
      </w:pPr>
      <w:r>
        <w:rPr>
          <w:rFonts w:hint="eastAsia" w:ascii="仿宋_GB2312" w:eastAsia="仿宋_GB2312"/>
          <w:sz w:val="28"/>
          <w:szCs w:val="28"/>
        </w:rPr>
        <w:t>达到微专业毕业要求者，经数学与统计学院审核后，报教务处审定，由学校颁发“因果数据科学”微专业证书。</w:t>
      </w:r>
    </w:p>
    <w:p w14:paraId="17842234">
      <w:pPr>
        <w:rPr>
          <w:rFonts w:ascii="黑体" w:hAnsi="黑体" w:eastAsia="黑体"/>
          <w:b/>
          <w:bCs/>
          <w:sz w:val="28"/>
          <w:szCs w:val="28"/>
        </w:rPr>
      </w:pPr>
      <w:r>
        <w:rPr>
          <w:rFonts w:hint="eastAsia" w:ascii="黑体" w:hAnsi="黑体" w:eastAsia="黑体"/>
          <w:b/>
          <w:bCs/>
          <w:sz w:val="28"/>
          <w:szCs w:val="28"/>
        </w:rPr>
        <w:t>六</w:t>
      </w:r>
      <w:r>
        <w:rPr>
          <w:rFonts w:ascii="黑体" w:hAnsi="黑体" w:eastAsia="黑体"/>
          <w:b/>
          <w:bCs/>
          <w:sz w:val="28"/>
          <w:szCs w:val="28"/>
        </w:rPr>
        <w:t>、报名方式</w:t>
      </w:r>
      <w:r>
        <w:rPr>
          <w:rFonts w:hint="eastAsia" w:ascii="黑体" w:hAnsi="黑体" w:eastAsia="黑体"/>
          <w:b/>
          <w:bCs/>
          <w:sz w:val="28"/>
          <w:szCs w:val="28"/>
        </w:rPr>
        <w:t>及咨询电话</w:t>
      </w:r>
    </w:p>
    <w:p w14:paraId="709886FF">
      <w:pPr>
        <w:ind w:firstLine="560" w:firstLineChars="200"/>
        <w:rPr>
          <w:rFonts w:hint="default" w:ascii="仿宋_GB2312" w:hAnsi="黑体" w:eastAsia="仿宋_GB2312"/>
          <w:color w:val="auto"/>
          <w:sz w:val="28"/>
          <w:szCs w:val="28"/>
          <w:highlight w:val="none"/>
          <w:lang w:val="en-US" w:eastAsia="zh-CN"/>
        </w:rPr>
      </w:pPr>
      <w:r>
        <w:rPr>
          <w:rFonts w:ascii="仿宋_GB2312" w:hAnsi="黑体" w:eastAsia="仿宋_GB2312"/>
          <w:sz w:val="28"/>
          <w:szCs w:val="28"/>
        </w:rPr>
        <w:t>1.报名方式：</w:t>
      </w:r>
      <w:r>
        <w:rPr>
          <w:rFonts w:hint="eastAsia" w:ascii="仿宋_GB2312" w:hAnsi="仿宋" w:eastAsia="仿宋_GB2312" w:cs="仿宋"/>
          <w:color w:val="000000"/>
          <w:sz w:val="28"/>
          <w:szCs w:val="28"/>
        </w:rPr>
        <w:t>申请修读微专业的学生填写《北京工商大学</w:t>
      </w:r>
      <w:r>
        <w:rPr>
          <w:rFonts w:hint="eastAsia" w:ascii="仿宋_GB2312" w:hAnsi="仿宋" w:eastAsia="仿宋_GB2312" w:cs="仿宋"/>
          <w:color w:val="000000"/>
          <w:sz w:val="28"/>
          <w:szCs w:val="28"/>
          <w:lang w:val="en-US" w:eastAsia="zh-CN"/>
        </w:rPr>
        <w:t>修读</w:t>
      </w:r>
      <w:r>
        <w:rPr>
          <w:rFonts w:hint="eastAsia" w:ascii="仿宋_GB2312" w:hAnsi="仿宋" w:eastAsia="仿宋_GB2312" w:cs="仿宋"/>
          <w:color w:val="000000"/>
          <w:sz w:val="28"/>
          <w:szCs w:val="28"/>
        </w:rPr>
        <w:t>微专业</w:t>
      </w:r>
      <w:r>
        <w:rPr>
          <w:rFonts w:hint="eastAsia" w:ascii="仿宋_GB2312" w:hAnsi="仿宋" w:eastAsia="仿宋_GB2312" w:cs="仿宋"/>
          <w:color w:val="000000"/>
          <w:sz w:val="28"/>
          <w:szCs w:val="28"/>
          <w:lang w:val="en-US" w:eastAsia="zh-CN"/>
        </w:rPr>
        <w:t>报名</w:t>
      </w:r>
      <w:r>
        <w:rPr>
          <w:rFonts w:hint="eastAsia" w:ascii="仿宋_GB2312" w:hAnsi="仿宋" w:eastAsia="仿宋_GB2312" w:cs="仿宋"/>
          <w:color w:val="000000"/>
          <w:sz w:val="28"/>
          <w:szCs w:val="28"/>
        </w:rPr>
        <w:t>表》</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附件2</w:t>
      </w:r>
      <w:r>
        <w:rPr>
          <w:rFonts w:hint="eastAsia" w:ascii="仿宋_GB2312" w:hAnsi="黑体" w:eastAsia="仿宋_GB2312"/>
          <w:sz w:val="28"/>
          <w:szCs w:val="28"/>
          <w:lang w:eastAsia="zh-CN"/>
        </w:rPr>
        <w:t>）</w:t>
      </w:r>
      <w:r>
        <w:rPr>
          <w:rFonts w:hint="eastAsia" w:ascii="仿宋_GB2312" w:hAnsi="仿宋" w:eastAsia="仿宋_GB2312" w:cs="仿宋"/>
          <w:color w:val="000000"/>
          <w:sz w:val="28"/>
          <w:szCs w:val="28"/>
        </w:rPr>
        <w:t>，电子版发到邮箱</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val="en-US" w:eastAsia="zh-CN"/>
        </w:rPr>
        <w:t>btbust_bkjx@163.com（报名表和邮件主题格式为“微专业报名+现所在专业班级+姓名+学号”）</w:t>
      </w:r>
      <w:r>
        <w:rPr>
          <w:rFonts w:hint="eastAsia" w:ascii="仿宋_GB2312" w:hAnsi="仿宋" w:eastAsia="仿宋_GB2312" w:cs="仿宋"/>
          <w:color w:val="auto"/>
          <w:sz w:val="28"/>
          <w:szCs w:val="28"/>
          <w:highlight w:val="none"/>
        </w:rPr>
        <w:t>，纸质版（附个人签名）交到数统楼305办公室。</w:t>
      </w:r>
      <w:r>
        <w:rPr>
          <w:rFonts w:hint="eastAsia" w:ascii="仿宋_GB2312" w:hAnsi="仿宋" w:eastAsia="仿宋_GB2312" w:cs="仿宋"/>
          <w:color w:val="auto"/>
          <w:sz w:val="28"/>
          <w:szCs w:val="28"/>
          <w:highlight w:val="none"/>
          <w:lang w:val="en-US" w:eastAsia="zh-CN"/>
        </w:rPr>
        <w:t>两份材料均收到后方可认定为报名成功。</w:t>
      </w:r>
    </w:p>
    <w:p w14:paraId="73926C47">
      <w:pPr>
        <w:pStyle w:val="2"/>
        <w:widowControl/>
        <w:shd w:val="clear" w:color="auto"/>
        <w:spacing w:before="0" w:beforeAutospacing="0" w:after="0" w:afterAutospacing="0" w:line="360" w:lineRule="auto"/>
        <w:ind w:firstLine="560" w:firstLineChars="200"/>
        <w:rPr>
          <w:rFonts w:hint="eastAsia" w:ascii="仿宋_GB2312" w:hAnsi="仿宋" w:eastAsia="仿宋_GB2312" w:cs="仿宋"/>
          <w:color w:val="auto"/>
          <w:sz w:val="28"/>
          <w:szCs w:val="28"/>
          <w:highlight w:val="none"/>
        </w:rPr>
      </w:pPr>
      <w:r>
        <w:rPr>
          <w:rFonts w:hint="eastAsia" w:ascii="仿宋_GB2312" w:hAnsi="黑体" w:eastAsia="仿宋_GB2312"/>
          <w:color w:val="auto"/>
          <w:sz w:val="28"/>
          <w:szCs w:val="28"/>
          <w:highlight w:val="none"/>
        </w:rPr>
        <w:t>2</w:t>
      </w:r>
      <w:r>
        <w:rPr>
          <w:rFonts w:ascii="仿宋_GB2312" w:hAnsi="黑体" w:eastAsia="仿宋_GB2312"/>
          <w:color w:val="auto"/>
          <w:sz w:val="28"/>
          <w:szCs w:val="28"/>
          <w:highlight w:val="none"/>
        </w:rPr>
        <w:t>.</w:t>
      </w:r>
      <w:r>
        <w:rPr>
          <w:rFonts w:hint="eastAsia" w:ascii="仿宋_GB2312" w:hAnsi="黑体" w:eastAsia="仿宋_GB2312"/>
          <w:color w:val="auto"/>
          <w:sz w:val="28"/>
          <w:szCs w:val="28"/>
          <w:highlight w:val="none"/>
        </w:rPr>
        <w:t>报名时间：</w:t>
      </w:r>
      <w:r>
        <w:rPr>
          <w:rFonts w:hint="eastAsia" w:ascii="仿宋_GB2312" w:hAnsi="仿宋" w:eastAsia="仿宋_GB2312" w:cs="仿宋"/>
          <w:color w:val="auto"/>
          <w:sz w:val="28"/>
          <w:szCs w:val="28"/>
          <w:highlight w:val="none"/>
        </w:rPr>
        <w:t>2024年12月12日至2025年1月</w:t>
      </w:r>
      <w:r>
        <w:rPr>
          <w:rFonts w:hint="eastAsia" w:ascii="仿宋_GB2312" w:hAnsi="仿宋" w:eastAsia="仿宋_GB2312" w:cs="仿宋"/>
          <w:color w:val="auto"/>
          <w:sz w:val="28"/>
          <w:szCs w:val="28"/>
          <w:highlight w:val="none"/>
          <w:lang w:val="en-US" w:eastAsia="zh-CN"/>
        </w:rPr>
        <w:t>6</w:t>
      </w:r>
      <w:r>
        <w:rPr>
          <w:rFonts w:hint="eastAsia" w:ascii="仿宋_GB2312" w:hAnsi="仿宋" w:eastAsia="仿宋_GB2312" w:cs="仿宋"/>
          <w:color w:val="auto"/>
          <w:sz w:val="28"/>
          <w:szCs w:val="28"/>
          <w:highlight w:val="none"/>
        </w:rPr>
        <w:t>日。</w:t>
      </w:r>
    </w:p>
    <w:p w14:paraId="3798E0F3">
      <w:pPr>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3</w:t>
      </w:r>
      <w:r>
        <w:rPr>
          <w:rFonts w:hint="eastAsia" w:ascii="仿宋_GB2312" w:hAnsi="黑体" w:eastAsia="仿宋_GB2312"/>
          <w:color w:val="auto"/>
          <w:sz w:val="28"/>
          <w:szCs w:val="28"/>
          <w:highlight w:val="none"/>
        </w:rPr>
        <w:t>.联系人：闫</w:t>
      </w:r>
      <w:r>
        <w:rPr>
          <w:rFonts w:hint="eastAsia" w:ascii="仿宋_GB2312" w:hAnsi="黑体" w:eastAsia="仿宋_GB2312"/>
          <w:color w:val="auto"/>
          <w:sz w:val="28"/>
          <w:szCs w:val="28"/>
          <w:highlight w:val="none"/>
          <w:lang w:val="en-US" w:eastAsia="zh-CN"/>
        </w:rPr>
        <w:t>老师</w:t>
      </w:r>
      <w:r>
        <w:rPr>
          <w:rFonts w:hint="eastAsia" w:ascii="仿宋_GB2312" w:hAnsi="黑体" w:eastAsia="仿宋_GB2312"/>
          <w:color w:val="auto"/>
          <w:sz w:val="28"/>
          <w:szCs w:val="28"/>
          <w:highlight w:val="none"/>
        </w:rPr>
        <w:t xml:space="preserve"> </w:t>
      </w:r>
      <w:bookmarkStart w:id="0" w:name="_GoBack"/>
      <w:bookmarkEnd w:id="0"/>
    </w:p>
    <w:p w14:paraId="455EFDCE">
      <w:pPr>
        <w:ind w:firstLine="560" w:firstLineChars="200"/>
        <w:rPr>
          <w:rFonts w:hint="eastAsia" w:ascii="仿宋_GB2312" w:hAnsi="黑体" w:eastAsia="仿宋_GB2312"/>
          <w:color w:val="auto"/>
          <w:sz w:val="28"/>
          <w:szCs w:val="28"/>
          <w:highlight w:val="none"/>
          <w:u w:val="none"/>
        </w:rPr>
      </w:pPr>
      <w:r>
        <w:rPr>
          <w:rFonts w:ascii="仿宋_GB2312" w:hAnsi="黑体" w:eastAsia="仿宋_GB2312"/>
          <w:color w:val="auto"/>
          <w:sz w:val="28"/>
          <w:szCs w:val="28"/>
          <w:highlight w:val="none"/>
        </w:rPr>
        <w:t>咨询电话：</w:t>
      </w:r>
      <w:r>
        <w:rPr>
          <w:rFonts w:hint="eastAsia" w:ascii="仿宋_GB2312" w:hAnsi="黑体" w:eastAsia="仿宋_GB2312"/>
          <w:color w:val="auto"/>
          <w:sz w:val="28"/>
          <w:szCs w:val="28"/>
          <w:highlight w:val="none"/>
          <w:lang w:val="en-US" w:eastAsia="zh-CN"/>
        </w:rPr>
        <w:t>81352659</w:t>
      </w:r>
      <w:r>
        <w:rPr>
          <w:rFonts w:hint="eastAsia" w:ascii="仿宋_GB2312" w:hAnsi="黑体" w:eastAsia="仿宋_GB2312"/>
          <w:color w:val="auto"/>
          <w:sz w:val="28"/>
          <w:szCs w:val="28"/>
          <w:highlight w:val="none"/>
        </w:rPr>
        <w:t xml:space="preserve">  </w:t>
      </w:r>
      <w:r>
        <w:rPr>
          <w:rFonts w:ascii="仿宋_GB2312" w:hAnsi="黑体" w:eastAsia="仿宋_GB2312"/>
          <w:color w:val="auto"/>
          <w:sz w:val="28"/>
          <w:szCs w:val="28"/>
          <w:highlight w:val="none"/>
        </w:rPr>
        <w:t>咨询邮箱：</w:t>
      </w:r>
      <w:r>
        <w:rPr>
          <w:rFonts w:hint="eastAsia" w:ascii="仿宋_GB2312" w:hAnsi="黑体" w:eastAsia="仿宋_GB2312"/>
          <w:color w:val="auto"/>
          <w:sz w:val="28"/>
          <w:szCs w:val="28"/>
          <w:highlight w:val="none"/>
          <w:u w:val="none"/>
        </w:rPr>
        <w:fldChar w:fldCharType="begin"/>
      </w:r>
      <w:r>
        <w:rPr>
          <w:rFonts w:hint="eastAsia" w:ascii="仿宋_GB2312" w:hAnsi="黑体" w:eastAsia="仿宋_GB2312"/>
          <w:color w:val="auto"/>
          <w:sz w:val="28"/>
          <w:szCs w:val="28"/>
          <w:highlight w:val="none"/>
          <w:u w:val="none"/>
        </w:rPr>
        <w:instrText xml:space="preserve"> HYPERLINK "mailto:btbust_bkjx@163.com" </w:instrText>
      </w:r>
      <w:r>
        <w:rPr>
          <w:rFonts w:hint="eastAsia" w:ascii="仿宋_GB2312" w:hAnsi="黑体" w:eastAsia="仿宋_GB2312"/>
          <w:color w:val="auto"/>
          <w:sz w:val="28"/>
          <w:szCs w:val="28"/>
          <w:highlight w:val="none"/>
          <w:u w:val="none"/>
        </w:rPr>
        <w:fldChar w:fldCharType="separate"/>
      </w:r>
      <w:r>
        <w:rPr>
          <w:rStyle w:val="5"/>
          <w:rFonts w:hint="eastAsia" w:ascii="仿宋_GB2312" w:hAnsi="黑体" w:eastAsia="仿宋_GB2312"/>
          <w:color w:val="auto"/>
          <w:sz w:val="28"/>
          <w:szCs w:val="28"/>
          <w:highlight w:val="none"/>
          <w:u w:val="none"/>
        </w:rPr>
        <w:t>btbust_bkjx@163.com</w:t>
      </w:r>
      <w:r>
        <w:rPr>
          <w:rFonts w:hint="eastAsia" w:ascii="仿宋_GB2312" w:hAnsi="黑体" w:eastAsia="仿宋_GB2312"/>
          <w:color w:val="auto"/>
          <w:sz w:val="28"/>
          <w:szCs w:val="28"/>
          <w:highlight w:val="none"/>
          <w:u w:val="none"/>
        </w:rPr>
        <w:fldChar w:fldCharType="end"/>
      </w:r>
    </w:p>
    <w:p w14:paraId="61AB5B53">
      <w:pPr>
        <w:ind w:firstLine="560" w:firstLineChars="200"/>
        <w:rPr>
          <w:rFonts w:hint="eastAsia" w:ascii="仿宋_GB2312" w:hAnsi="黑体" w:eastAsia="仿宋_GB2312"/>
          <w:color w:val="auto"/>
          <w:sz w:val="28"/>
          <w:szCs w:val="28"/>
          <w:highlight w:val="none"/>
          <w:u w:val="none"/>
          <w:lang w:val="en-US" w:eastAsia="zh-CN"/>
        </w:rPr>
      </w:pPr>
      <w:r>
        <w:rPr>
          <w:rFonts w:hint="eastAsia" w:ascii="仿宋_GB2312" w:hAnsi="黑体" w:eastAsia="仿宋_GB2312"/>
          <w:color w:val="auto"/>
          <w:sz w:val="28"/>
          <w:szCs w:val="28"/>
          <w:highlight w:val="none"/>
          <w:u w:val="none"/>
          <w:lang w:val="en-US" w:eastAsia="zh-CN"/>
        </w:rPr>
        <w:t>咨询微信群二维码（推荐）：</w:t>
      </w:r>
    </w:p>
    <w:p w14:paraId="33EB2C37">
      <w:pPr>
        <w:ind w:firstLine="560" w:firstLineChars="200"/>
        <w:jc w:val="center"/>
        <w:rPr>
          <w:rFonts w:hint="eastAsia" w:ascii="仿宋_GB2312" w:hAnsi="黑体" w:eastAsia="仿宋_GB2312"/>
          <w:color w:val="auto"/>
          <w:sz w:val="28"/>
          <w:szCs w:val="28"/>
          <w:highlight w:val="none"/>
          <w:u w:val="none"/>
          <w:lang w:val="en-US" w:eastAsia="zh-CN"/>
        </w:rPr>
      </w:pPr>
      <w:r>
        <w:rPr>
          <w:rFonts w:hint="eastAsia" w:ascii="仿宋_GB2312" w:hAnsi="黑体" w:eastAsia="仿宋_GB2312"/>
          <w:color w:val="auto"/>
          <w:sz w:val="28"/>
          <w:szCs w:val="28"/>
          <w:highlight w:val="none"/>
          <w:u w:val="none"/>
          <w:lang w:val="en-US" w:eastAsia="zh-CN"/>
        </w:rPr>
        <w:drawing>
          <wp:inline distT="0" distB="0" distL="114300" distR="114300">
            <wp:extent cx="2430145" cy="3501390"/>
            <wp:effectExtent l="0" t="0" r="8255" b="3810"/>
            <wp:docPr id="1" name="图片 1" descr="微信图片_2024121309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3094027"/>
                    <pic:cNvPicPr>
                      <a:picLocks noChangeAspect="1"/>
                    </pic:cNvPicPr>
                  </pic:nvPicPr>
                  <pic:blipFill>
                    <a:blip r:embed="rId4"/>
                    <a:stretch>
                      <a:fillRect/>
                    </a:stretch>
                  </pic:blipFill>
                  <pic:spPr>
                    <a:xfrm>
                      <a:off x="0" y="0"/>
                      <a:ext cx="2430145" cy="3501390"/>
                    </a:xfrm>
                    <a:prstGeom prst="rect">
                      <a:avLst/>
                    </a:prstGeom>
                  </pic:spPr>
                </pic:pic>
              </a:graphicData>
            </a:graphic>
          </wp:inline>
        </w:drawing>
      </w:r>
    </w:p>
    <w:p w14:paraId="18D47DDC">
      <w:pPr>
        <w:rPr>
          <w:rFonts w:ascii="黑体" w:hAnsi="黑体" w:eastAsia="黑体"/>
          <w:b/>
          <w:bCs/>
          <w:sz w:val="28"/>
          <w:szCs w:val="28"/>
        </w:rPr>
      </w:pPr>
      <w:r>
        <w:rPr>
          <w:rFonts w:hint="eastAsia" w:ascii="黑体" w:hAnsi="黑体" w:eastAsia="黑体"/>
          <w:b/>
          <w:bCs/>
          <w:sz w:val="28"/>
          <w:szCs w:val="28"/>
        </w:rPr>
        <w:t>七</w:t>
      </w:r>
      <w:r>
        <w:rPr>
          <w:rFonts w:ascii="黑体" w:hAnsi="黑体" w:eastAsia="黑体"/>
          <w:b/>
          <w:bCs/>
          <w:sz w:val="28"/>
          <w:szCs w:val="28"/>
        </w:rPr>
        <w:t>、其他</w:t>
      </w:r>
    </w:p>
    <w:p w14:paraId="5C834FE7">
      <w:pPr>
        <w:ind w:firstLine="560" w:firstLineChars="200"/>
        <w:rPr>
          <w:rFonts w:ascii="仿宋_GB2312" w:hAnsi="黑体" w:eastAsia="仿宋_GB2312"/>
          <w:sz w:val="28"/>
          <w:szCs w:val="28"/>
        </w:rPr>
      </w:pPr>
      <w:r>
        <w:rPr>
          <w:rFonts w:ascii="仿宋_GB2312" w:hAnsi="黑体" w:eastAsia="仿宋_GB2312"/>
          <w:sz w:val="28"/>
          <w:szCs w:val="28"/>
        </w:rPr>
        <w:t>各项事宜均遵照《</w:t>
      </w:r>
      <w:r>
        <w:rPr>
          <w:rFonts w:hint="eastAsia" w:ascii="仿宋_GB2312" w:hAnsi="黑体" w:eastAsia="仿宋_GB2312"/>
          <w:sz w:val="28"/>
          <w:szCs w:val="28"/>
        </w:rPr>
        <w:t>北京工商</w:t>
      </w:r>
      <w:r>
        <w:rPr>
          <w:rFonts w:ascii="仿宋_GB2312" w:hAnsi="黑体" w:eastAsia="仿宋_GB2312"/>
          <w:sz w:val="28"/>
          <w:szCs w:val="28"/>
        </w:rPr>
        <w:t>大学微专业建设管理办法》</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附件3</w:t>
      </w:r>
      <w:r>
        <w:rPr>
          <w:rFonts w:hint="eastAsia" w:ascii="仿宋_GB2312" w:hAnsi="黑体" w:eastAsia="仿宋_GB2312"/>
          <w:sz w:val="28"/>
          <w:szCs w:val="28"/>
          <w:lang w:eastAsia="zh-CN"/>
        </w:rPr>
        <w:t>）</w:t>
      </w:r>
      <w:r>
        <w:rPr>
          <w:rFonts w:ascii="仿宋_GB2312" w:hAnsi="黑体" w:eastAsia="仿宋_GB2312"/>
          <w:sz w:val="28"/>
          <w:szCs w:val="28"/>
        </w:rPr>
        <w:t>文件要求。</w:t>
      </w:r>
    </w:p>
    <w:p w14:paraId="3FA571CD">
      <w:pPr>
        <w:rPr>
          <w:rFonts w:ascii="仿宋_GB2312" w:hAnsi="黑体" w:eastAsia="仿宋_GB2312"/>
          <w:sz w:val="28"/>
          <w:szCs w:val="28"/>
        </w:rPr>
      </w:pPr>
    </w:p>
    <w:p w14:paraId="37E440CA">
      <w:pPr>
        <w:ind w:firstLine="5040" w:firstLineChars="180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北京工商大学</w:t>
      </w:r>
    </w:p>
    <w:p w14:paraId="4086ADBD">
      <w:pPr>
        <w:ind w:firstLine="5040" w:firstLineChars="180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数学与统计学院</w:t>
      </w:r>
    </w:p>
    <w:p w14:paraId="74C60AE7">
      <w:pPr>
        <w:ind w:firstLine="5040" w:firstLineChars="180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2024年12月11日</w:t>
      </w:r>
    </w:p>
    <w:p w14:paraId="13658593">
      <w:pPr>
        <w:rPr>
          <w:rFonts w:hint="eastAsia" w:ascii="黑体" w:hAnsi="黑体" w:eastAsia="黑体"/>
          <w:sz w:val="28"/>
          <w:szCs w:val="28"/>
        </w:rPr>
      </w:pPr>
      <w:r>
        <w:rPr>
          <w:rFonts w:hint="eastAsia" w:ascii="黑体" w:hAnsi="黑体" w:eastAsia="黑体"/>
          <w:sz w:val="28"/>
          <w:szCs w:val="28"/>
        </w:rPr>
        <w:br w:type="page"/>
      </w:r>
    </w:p>
    <w:p w14:paraId="16E00807">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r>
        <w:rPr>
          <w:rFonts w:hint="eastAsia" w:ascii="黑体" w:hAnsi="黑体" w:eastAsia="黑体"/>
          <w:sz w:val="28"/>
          <w:szCs w:val="28"/>
        </w:rPr>
        <w:t>：</w:t>
      </w:r>
    </w:p>
    <w:p w14:paraId="24B779B9">
      <w:pPr>
        <w:jc w:val="center"/>
        <w:rPr>
          <w:rFonts w:ascii="黑体" w:hAnsi="黑体" w:eastAsia="黑体"/>
          <w:sz w:val="28"/>
          <w:szCs w:val="28"/>
        </w:rPr>
      </w:pPr>
      <w:r>
        <w:rPr>
          <w:rFonts w:hint="eastAsia" w:ascii="黑体" w:hAnsi="黑体" w:eastAsia="黑体"/>
          <w:sz w:val="28"/>
          <w:szCs w:val="28"/>
        </w:rPr>
        <w:t>因果数据科学</w:t>
      </w:r>
      <w:r>
        <w:rPr>
          <w:rFonts w:ascii="黑体" w:hAnsi="黑体" w:eastAsia="黑体"/>
          <w:sz w:val="28"/>
          <w:szCs w:val="28"/>
        </w:rPr>
        <w:t>微专业教学计划表</w:t>
      </w:r>
    </w:p>
    <w:tbl>
      <w:tblPr>
        <w:tblStyle w:val="3"/>
        <w:tblW w:w="7908"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57"/>
        <w:gridCol w:w="908"/>
        <w:gridCol w:w="1060"/>
        <w:gridCol w:w="1212"/>
        <w:gridCol w:w="757"/>
        <w:gridCol w:w="1363"/>
        <w:gridCol w:w="757"/>
      </w:tblGrid>
      <w:tr w14:paraId="041D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94" w:type="dxa"/>
            <w:vAlign w:val="center"/>
          </w:tcPr>
          <w:p w14:paraId="73E144DD">
            <w:pPr>
              <w:widowControl/>
              <w:jc w:val="center"/>
              <w:rPr>
                <w:rFonts w:ascii="黑体" w:hAnsi="黑体" w:eastAsia="黑体"/>
                <w:bCs/>
                <w:szCs w:val="21"/>
              </w:rPr>
            </w:pPr>
            <w:r>
              <w:rPr>
                <w:rFonts w:hint="eastAsia" w:ascii="黑体" w:hAnsi="黑体" w:eastAsia="黑体"/>
                <w:bCs/>
                <w:szCs w:val="21"/>
              </w:rPr>
              <w:t>课程名称</w:t>
            </w:r>
          </w:p>
        </w:tc>
        <w:tc>
          <w:tcPr>
            <w:tcW w:w="757" w:type="dxa"/>
            <w:tcBorders>
              <w:bottom w:val="single" w:color="auto" w:sz="4" w:space="0"/>
            </w:tcBorders>
            <w:vAlign w:val="center"/>
          </w:tcPr>
          <w:p w14:paraId="241BC740">
            <w:pPr>
              <w:widowControl/>
              <w:jc w:val="center"/>
              <w:rPr>
                <w:rFonts w:ascii="黑体" w:hAnsi="黑体" w:eastAsia="黑体"/>
                <w:bCs/>
                <w:spacing w:val="20"/>
                <w:szCs w:val="21"/>
              </w:rPr>
            </w:pPr>
            <w:r>
              <w:rPr>
                <w:rFonts w:hint="eastAsia" w:ascii="黑体" w:hAnsi="黑体" w:eastAsia="黑体"/>
                <w:bCs/>
                <w:szCs w:val="21"/>
              </w:rPr>
              <w:t>学分</w:t>
            </w:r>
          </w:p>
        </w:tc>
        <w:tc>
          <w:tcPr>
            <w:tcW w:w="908" w:type="dxa"/>
            <w:vAlign w:val="center"/>
          </w:tcPr>
          <w:p w14:paraId="58B7AA8E">
            <w:pPr>
              <w:widowControl/>
              <w:jc w:val="center"/>
              <w:rPr>
                <w:rFonts w:ascii="黑体" w:hAnsi="黑体" w:eastAsia="黑体"/>
                <w:bCs/>
                <w:szCs w:val="21"/>
              </w:rPr>
            </w:pPr>
            <w:r>
              <w:rPr>
                <w:rFonts w:ascii="黑体" w:hAnsi="黑体" w:eastAsia="黑体"/>
                <w:bCs/>
                <w:szCs w:val="21"/>
              </w:rPr>
              <w:t>总学时</w:t>
            </w:r>
          </w:p>
        </w:tc>
        <w:tc>
          <w:tcPr>
            <w:tcW w:w="1060" w:type="dxa"/>
            <w:vAlign w:val="center"/>
          </w:tcPr>
          <w:p w14:paraId="1916EE4B">
            <w:pPr>
              <w:widowControl/>
              <w:snapToGrid w:val="0"/>
              <w:jc w:val="center"/>
              <w:rPr>
                <w:rFonts w:ascii="黑体" w:hAnsi="黑体" w:eastAsia="黑体"/>
                <w:bCs/>
                <w:szCs w:val="21"/>
              </w:rPr>
            </w:pPr>
            <w:r>
              <w:rPr>
                <w:rFonts w:hint="eastAsia" w:ascii="黑体" w:hAnsi="黑体" w:eastAsia="黑体"/>
                <w:bCs/>
                <w:szCs w:val="21"/>
              </w:rPr>
              <w:t>实验实践学时</w:t>
            </w:r>
          </w:p>
        </w:tc>
        <w:tc>
          <w:tcPr>
            <w:tcW w:w="1212" w:type="dxa"/>
            <w:vAlign w:val="center"/>
          </w:tcPr>
          <w:p w14:paraId="1FC06B85">
            <w:pPr>
              <w:widowControl/>
              <w:snapToGrid w:val="0"/>
              <w:jc w:val="center"/>
              <w:rPr>
                <w:rFonts w:ascii="黑体" w:hAnsi="黑体" w:eastAsia="黑体"/>
                <w:bCs/>
                <w:szCs w:val="21"/>
              </w:rPr>
            </w:pPr>
            <w:r>
              <w:rPr>
                <w:rFonts w:hint="eastAsia" w:ascii="黑体" w:hAnsi="黑体" w:eastAsia="黑体"/>
                <w:bCs/>
                <w:szCs w:val="21"/>
              </w:rPr>
              <w:t>课程性质</w:t>
            </w:r>
          </w:p>
        </w:tc>
        <w:tc>
          <w:tcPr>
            <w:tcW w:w="757" w:type="dxa"/>
            <w:tcBorders>
              <w:bottom w:val="single" w:color="auto" w:sz="4" w:space="0"/>
            </w:tcBorders>
            <w:vAlign w:val="center"/>
          </w:tcPr>
          <w:p w14:paraId="33E9909A">
            <w:pPr>
              <w:widowControl/>
              <w:snapToGrid w:val="0"/>
              <w:jc w:val="center"/>
              <w:rPr>
                <w:rFonts w:ascii="黑体" w:hAnsi="黑体" w:eastAsia="黑体"/>
                <w:bCs/>
                <w:szCs w:val="21"/>
              </w:rPr>
            </w:pPr>
            <w:r>
              <w:rPr>
                <w:rFonts w:hint="eastAsia" w:ascii="黑体" w:hAnsi="黑体" w:eastAsia="黑体"/>
                <w:bCs/>
                <w:szCs w:val="21"/>
              </w:rPr>
              <w:t>考核方式</w:t>
            </w:r>
          </w:p>
        </w:tc>
        <w:tc>
          <w:tcPr>
            <w:tcW w:w="1363" w:type="dxa"/>
            <w:tcBorders>
              <w:bottom w:val="single" w:color="auto" w:sz="4" w:space="0"/>
            </w:tcBorders>
            <w:vAlign w:val="center"/>
          </w:tcPr>
          <w:p w14:paraId="225D4222">
            <w:pPr>
              <w:widowControl/>
              <w:jc w:val="center"/>
              <w:rPr>
                <w:rFonts w:ascii="黑体" w:hAnsi="黑体" w:eastAsia="黑体"/>
                <w:bCs/>
                <w:spacing w:val="20"/>
                <w:szCs w:val="21"/>
              </w:rPr>
            </w:pPr>
            <w:r>
              <w:rPr>
                <w:rFonts w:hint="eastAsia" w:ascii="黑体" w:hAnsi="黑体" w:eastAsia="黑体"/>
                <w:bCs/>
                <w:spacing w:val="20"/>
                <w:szCs w:val="21"/>
              </w:rPr>
              <w:t>开课单位</w:t>
            </w:r>
          </w:p>
        </w:tc>
        <w:tc>
          <w:tcPr>
            <w:tcW w:w="757" w:type="dxa"/>
            <w:tcBorders>
              <w:bottom w:val="single" w:color="auto" w:sz="4" w:space="0"/>
            </w:tcBorders>
            <w:vAlign w:val="center"/>
          </w:tcPr>
          <w:p w14:paraId="6EBED230">
            <w:pPr>
              <w:widowControl/>
              <w:snapToGrid w:val="0"/>
              <w:jc w:val="center"/>
              <w:rPr>
                <w:rFonts w:ascii="黑体" w:hAnsi="黑体" w:eastAsia="黑体"/>
                <w:bCs/>
                <w:szCs w:val="21"/>
              </w:rPr>
            </w:pPr>
            <w:r>
              <w:rPr>
                <w:rFonts w:ascii="黑体" w:hAnsi="黑体" w:eastAsia="黑体"/>
                <w:bCs/>
                <w:szCs w:val="21"/>
              </w:rPr>
              <w:t>开课</w:t>
            </w:r>
            <w:r>
              <w:rPr>
                <w:rFonts w:hint="eastAsia" w:ascii="黑体" w:hAnsi="黑体" w:eastAsia="黑体"/>
                <w:bCs/>
                <w:spacing w:val="20"/>
                <w:szCs w:val="21"/>
              </w:rPr>
              <w:t>学期</w:t>
            </w:r>
          </w:p>
        </w:tc>
      </w:tr>
      <w:tr w14:paraId="08CB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7493F9C6">
            <w:pPr>
              <w:widowControl/>
              <w:jc w:val="center"/>
              <w:rPr>
                <w:rFonts w:asciiTheme="minorEastAsia" w:hAnsiTheme="minorEastAsia"/>
                <w:bCs/>
                <w:spacing w:val="20"/>
                <w:szCs w:val="21"/>
              </w:rPr>
            </w:pPr>
            <w:r>
              <w:rPr>
                <w:rFonts w:hint="eastAsia" w:asciiTheme="minorEastAsia" w:hAnsiTheme="minorEastAsia"/>
                <w:bCs/>
                <w:spacing w:val="20"/>
                <w:szCs w:val="21"/>
              </w:rPr>
              <w:t>统计学导论</w:t>
            </w:r>
          </w:p>
        </w:tc>
        <w:tc>
          <w:tcPr>
            <w:tcW w:w="757" w:type="dxa"/>
            <w:vAlign w:val="center"/>
          </w:tcPr>
          <w:p w14:paraId="6BE21E95">
            <w:pPr>
              <w:widowControl/>
              <w:jc w:val="center"/>
              <w:rPr>
                <w:rFonts w:asciiTheme="minorEastAsia" w:hAnsiTheme="minorEastAsia"/>
                <w:bCs/>
                <w:spacing w:val="20"/>
                <w:szCs w:val="21"/>
              </w:rPr>
            </w:pPr>
            <w:r>
              <w:rPr>
                <w:rFonts w:hint="eastAsia" w:asciiTheme="minorEastAsia" w:hAnsiTheme="minorEastAsia"/>
                <w:bCs/>
                <w:spacing w:val="20"/>
                <w:szCs w:val="21"/>
              </w:rPr>
              <w:t>2</w:t>
            </w:r>
          </w:p>
        </w:tc>
        <w:tc>
          <w:tcPr>
            <w:tcW w:w="908" w:type="dxa"/>
            <w:vAlign w:val="center"/>
          </w:tcPr>
          <w:p w14:paraId="5CBC2B7E">
            <w:pPr>
              <w:widowControl/>
              <w:jc w:val="center"/>
              <w:rPr>
                <w:rFonts w:asciiTheme="minorEastAsia" w:hAnsiTheme="minorEastAsia"/>
                <w:bCs/>
                <w:spacing w:val="20"/>
                <w:szCs w:val="21"/>
              </w:rPr>
            </w:pPr>
            <w:r>
              <w:rPr>
                <w:rFonts w:hint="eastAsia" w:asciiTheme="minorEastAsia" w:hAnsiTheme="minorEastAsia"/>
                <w:bCs/>
                <w:spacing w:val="20"/>
                <w:szCs w:val="21"/>
              </w:rPr>
              <w:t>3</w:t>
            </w:r>
            <w:r>
              <w:rPr>
                <w:rFonts w:asciiTheme="minorEastAsia" w:hAnsiTheme="minorEastAsia"/>
                <w:bCs/>
                <w:spacing w:val="20"/>
                <w:szCs w:val="21"/>
              </w:rPr>
              <w:t>2</w:t>
            </w:r>
          </w:p>
        </w:tc>
        <w:tc>
          <w:tcPr>
            <w:tcW w:w="1060" w:type="dxa"/>
            <w:vAlign w:val="center"/>
          </w:tcPr>
          <w:p w14:paraId="39DD7A3C">
            <w:pPr>
              <w:widowControl/>
              <w:jc w:val="center"/>
              <w:rPr>
                <w:rFonts w:asciiTheme="minorEastAsia" w:hAnsiTheme="minorEastAsia"/>
                <w:bCs/>
                <w:spacing w:val="20"/>
                <w:szCs w:val="21"/>
              </w:rPr>
            </w:pPr>
            <w:r>
              <w:rPr>
                <w:rFonts w:hint="eastAsia" w:asciiTheme="minorEastAsia" w:hAnsiTheme="minorEastAsia"/>
                <w:bCs/>
                <w:spacing w:val="20"/>
                <w:szCs w:val="21"/>
              </w:rPr>
              <w:t>1</w:t>
            </w:r>
            <w:r>
              <w:rPr>
                <w:rFonts w:asciiTheme="minorEastAsia" w:hAnsiTheme="minorEastAsia"/>
                <w:bCs/>
                <w:spacing w:val="20"/>
                <w:szCs w:val="21"/>
              </w:rPr>
              <w:t>6</w:t>
            </w:r>
          </w:p>
        </w:tc>
        <w:tc>
          <w:tcPr>
            <w:tcW w:w="1212" w:type="dxa"/>
            <w:vAlign w:val="center"/>
          </w:tcPr>
          <w:p w14:paraId="00A71423">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24BC2901">
            <w:pPr>
              <w:widowControl/>
              <w:jc w:val="center"/>
              <w:rPr>
                <w:rFonts w:asciiTheme="minorEastAsia" w:hAnsiTheme="minorEastAsia"/>
                <w:bCs/>
                <w:spacing w:val="20"/>
                <w:szCs w:val="21"/>
              </w:rPr>
            </w:pPr>
            <w:r>
              <w:rPr>
                <w:rFonts w:hint="eastAsia" w:asciiTheme="minorEastAsia" w:hAnsiTheme="minorEastAsia"/>
                <w:bCs/>
                <w:spacing w:val="20"/>
                <w:szCs w:val="21"/>
              </w:rPr>
              <w:t>考试</w:t>
            </w:r>
          </w:p>
        </w:tc>
        <w:tc>
          <w:tcPr>
            <w:tcW w:w="1363" w:type="dxa"/>
            <w:vAlign w:val="center"/>
          </w:tcPr>
          <w:p w14:paraId="617DDE3C">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34C38518">
            <w:pPr>
              <w:widowControl/>
              <w:jc w:val="center"/>
              <w:rPr>
                <w:rFonts w:asciiTheme="minorEastAsia" w:hAnsiTheme="minorEastAsia"/>
                <w:bCs/>
                <w:spacing w:val="20"/>
                <w:szCs w:val="21"/>
              </w:rPr>
            </w:pPr>
            <w:r>
              <w:rPr>
                <w:rFonts w:hint="eastAsia" w:asciiTheme="minorEastAsia" w:hAnsiTheme="minorEastAsia"/>
                <w:bCs/>
                <w:spacing w:val="20"/>
                <w:szCs w:val="21"/>
              </w:rPr>
              <w:t>1</w:t>
            </w:r>
          </w:p>
        </w:tc>
      </w:tr>
      <w:tr w14:paraId="0D87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7E845316">
            <w:pPr>
              <w:widowControl/>
              <w:jc w:val="center"/>
              <w:rPr>
                <w:rFonts w:asciiTheme="minorEastAsia" w:hAnsiTheme="minorEastAsia"/>
                <w:bCs/>
                <w:spacing w:val="20"/>
                <w:szCs w:val="21"/>
              </w:rPr>
            </w:pPr>
            <w:r>
              <w:rPr>
                <w:rFonts w:hint="eastAsia" w:asciiTheme="minorEastAsia" w:hAnsiTheme="minorEastAsia"/>
                <w:bCs/>
                <w:spacing w:val="20"/>
                <w:szCs w:val="21"/>
              </w:rPr>
              <w:t>回归</w:t>
            </w:r>
          </w:p>
          <w:p w14:paraId="357465C9">
            <w:pPr>
              <w:widowControl/>
              <w:jc w:val="center"/>
              <w:rPr>
                <w:rFonts w:asciiTheme="minorEastAsia" w:hAnsiTheme="minorEastAsia"/>
                <w:bCs/>
                <w:spacing w:val="20"/>
                <w:szCs w:val="21"/>
              </w:rPr>
            </w:pPr>
            <w:r>
              <w:rPr>
                <w:rFonts w:hint="eastAsia" w:asciiTheme="minorEastAsia" w:hAnsiTheme="minorEastAsia"/>
                <w:bCs/>
                <w:spacing w:val="20"/>
                <w:szCs w:val="21"/>
              </w:rPr>
              <w:t>分析</w:t>
            </w:r>
          </w:p>
        </w:tc>
        <w:tc>
          <w:tcPr>
            <w:tcW w:w="757" w:type="dxa"/>
            <w:vAlign w:val="center"/>
          </w:tcPr>
          <w:p w14:paraId="4D718DFC">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1860DEB5">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574C7748">
            <w:pPr>
              <w:widowControl/>
              <w:jc w:val="center"/>
              <w:rPr>
                <w:rFonts w:asciiTheme="minorEastAsia" w:hAnsiTheme="minorEastAsia"/>
                <w:bCs/>
                <w:spacing w:val="20"/>
                <w:szCs w:val="21"/>
              </w:rPr>
            </w:pPr>
            <w:r>
              <w:rPr>
                <w:rFonts w:asciiTheme="minorEastAsia" w:hAnsiTheme="minorEastAsia"/>
                <w:bCs/>
                <w:spacing w:val="20"/>
                <w:szCs w:val="21"/>
              </w:rPr>
              <w:t>16</w:t>
            </w:r>
          </w:p>
        </w:tc>
        <w:tc>
          <w:tcPr>
            <w:tcW w:w="1212" w:type="dxa"/>
            <w:vAlign w:val="center"/>
          </w:tcPr>
          <w:p w14:paraId="2B88E178">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3D3E8A0B">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23428C7C">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4B142546">
            <w:pPr>
              <w:widowControl/>
              <w:jc w:val="center"/>
              <w:rPr>
                <w:rFonts w:asciiTheme="minorEastAsia" w:hAnsiTheme="minorEastAsia"/>
                <w:bCs/>
                <w:spacing w:val="20"/>
                <w:szCs w:val="21"/>
              </w:rPr>
            </w:pPr>
            <w:r>
              <w:rPr>
                <w:rFonts w:hint="eastAsia" w:asciiTheme="minorEastAsia" w:hAnsiTheme="minorEastAsia"/>
                <w:bCs/>
                <w:spacing w:val="20"/>
                <w:szCs w:val="21"/>
              </w:rPr>
              <w:t>1</w:t>
            </w:r>
          </w:p>
        </w:tc>
      </w:tr>
      <w:tr w14:paraId="4F40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56E6CA1F">
            <w:pPr>
              <w:widowControl/>
              <w:jc w:val="center"/>
              <w:rPr>
                <w:rFonts w:asciiTheme="minorEastAsia" w:hAnsiTheme="minorEastAsia"/>
                <w:bCs/>
                <w:spacing w:val="20"/>
                <w:szCs w:val="21"/>
              </w:rPr>
            </w:pPr>
            <w:r>
              <w:rPr>
                <w:rFonts w:hint="eastAsia" w:asciiTheme="minorEastAsia" w:hAnsiTheme="minorEastAsia"/>
                <w:bCs/>
                <w:spacing w:val="20"/>
                <w:szCs w:val="21"/>
              </w:rPr>
              <w:t>P</w:t>
            </w:r>
            <w:r>
              <w:rPr>
                <w:rFonts w:asciiTheme="minorEastAsia" w:hAnsiTheme="minorEastAsia"/>
                <w:bCs/>
                <w:spacing w:val="20"/>
                <w:szCs w:val="21"/>
              </w:rPr>
              <w:t>ython</w:t>
            </w:r>
            <w:r>
              <w:rPr>
                <w:rFonts w:hint="eastAsia" w:asciiTheme="minorEastAsia" w:hAnsiTheme="minorEastAsia"/>
                <w:bCs/>
                <w:spacing w:val="20"/>
                <w:szCs w:val="21"/>
              </w:rPr>
              <w:t>数据分析</w:t>
            </w:r>
          </w:p>
        </w:tc>
        <w:tc>
          <w:tcPr>
            <w:tcW w:w="757" w:type="dxa"/>
            <w:vAlign w:val="center"/>
          </w:tcPr>
          <w:p w14:paraId="6EE4FAE0">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617947A1">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04BDC6D4">
            <w:pPr>
              <w:widowControl/>
              <w:jc w:val="center"/>
              <w:rPr>
                <w:rFonts w:asciiTheme="minorEastAsia" w:hAnsiTheme="minorEastAsia"/>
                <w:bCs/>
                <w:spacing w:val="20"/>
                <w:szCs w:val="21"/>
              </w:rPr>
            </w:pPr>
            <w:r>
              <w:rPr>
                <w:rFonts w:asciiTheme="minorEastAsia" w:hAnsiTheme="minorEastAsia"/>
                <w:bCs/>
                <w:spacing w:val="20"/>
                <w:szCs w:val="21"/>
              </w:rPr>
              <w:t>24</w:t>
            </w:r>
          </w:p>
        </w:tc>
        <w:tc>
          <w:tcPr>
            <w:tcW w:w="1212" w:type="dxa"/>
            <w:vAlign w:val="center"/>
          </w:tcPr>
          <w:p w14:paraId="7F817699">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24AFC5A4">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063DFA60">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12BAE788">
            <w:pPr>
              <w:widowControl/>
              <w:jc w:val="center"/>
              <w:rPr>
                <w:rFonts w:asciiTheme="minorEastAsia" w:hAnsiTheme="minorEastAsia"/>
                <w:bCs/>
                <w:spacing w:val="20"/>
                <w:szCs w:val="21"/>
              </w:rPr>
            </w:pPr>
            <w:r>
              <w:rPr>
                <w:rFonts w:asciiTheme="minorEastAsia" w:hAnsiTheme="minorEastAsia"/>
                <w:bCs/>
                <w:spacing w:val="20"/>
                <w:szCs w:val="21"/>
              </w:rPr>
              <w:t>1</w:t>
            </w:r>
          </w:p>
        </w:tc>
      </w:tr>
      <w:tr w14:paraId="0F4B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7DBEF51D">
            <w:pPr>
              <w:widowControl/>
              <w:jc w:val="center"/>
              <w:rPr>
                <w:rFonts w:asciiTheme="minorEastAsia" w:hAnsiTheme="minorEastAsia"/>
                <w:bCs/>
                <w:spacing w:val="20"/>
                <w:szCs w:val="21"/>
              </w:rPr>
            </w:pPr>
            <w:r>
              <w:rPr>
                <w:rFonts w:hint="eastAsia" w:asciiTheme="minorEastAsia" w:hAnsiTheme="minorEastAsia"/>
                <w:bCs/>
                <w:spacing w:val="20"/>
                <w:szCs w:val="21"/>
              </w:rPr>
              <w:t>因果科学导论</w:t>
            </w:r>
          </w:p>
        </w:tc>
        <w:tc>
          <w:tcPr>
            <w:tcW w:w="757" w:type="dxa"/>
            <w:vAlign w:val="center"/>
          </w:tcPr>
          <w:p w14:paraId="21CE485B">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01BA976A">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6E4F7481">
            <w:pPr>
              <w:widowControl/>
              <w:jc w:val="center"/>
              <w:rPr>
                <w:rFonts w:asciiTheme="minorEastAsia" w:hAnsiTheme="minorEastAsia"/>
                <w:bCs/>
                <w:spacing w:val="20"/>
                <w:szCs w:val="21"/>
              </w:rPr>
            </w:pPr>
            <w:r>
              <w:rPr>
                <w:rFonts w:asciiTheme="minorEastAsia" w:hAnsiTheme="minorEastAsia"/>
                <w:bCs/>
                <w:spacing w:val="20"/>
                <w:szCs w:val="21"/>
              </w:rPr>
              <w:t>16</w:t>
            </w:r>
          </w:p>
        </w:tc>
        <w:tc>
          <w:tcPr>
            <w:tcW w:w="1212" w:type="dxa"/>
            <w:vAlign w:val="center"/>
          </w:tcPr>
          <w:p w14:paraId="79355F24">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0F8FD69A">
            <w:pPr>
              <w:widowControl/>
              <w:jc w:val="center"/>
              <w:rPr>
                <w:rFonts w:asciiTheme="minorEastAsia" w:hAnsiTheme="minorEastAsia"/>
                <w:bCs/>
                <w:spacing w:val="20"/>
                <w:szCs w:val="21"/>
              </w:rPr>
            </w:pPr>
            <w:r>
              <w:rPr>
                <w:rFonts w:hint="eastAsia" w:asciiTheme="minorEastAsia" w:hAnsiTheme="minorEastAsia"/>
                <w:bCs/>
                <w:spacing w:val="20"/>
                <w:szCs w:val="21"/>
              </w:rPr>
              <w:t>考试</w:t>
            </w:r>
          </w:p>
        </w:tc>
        <w:tc>
          <w:tcPr>
            <w:tcW w:w="1363" w:type="dxa"/>
            <w:vAlign w:val="center"/>
          </w:tcPr>
          <w:p w14:paraId="1C28826D">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59205714">
            <w:pPr>
              <w:widowControl/>
              <w:jc w:val="center"/>
              <w:rPr>
                <w:rFonts w:asciiTheme="minorEastAsia" w:hAnsiTheme="minorEastAsia"/>
                <w:bCs/>
                <w:spacing w:val="20"/>
                <w:szCs w:val="21"/>
              </w:rPr>
            </w:pPr>
            <w:r>
              <w:rPr>
                <w:rFonts w:asciiTheme="minorEastAsia" w:hAnsiTheme="minorEastAsia"/>
                <w:bCs/>
                <w:spacing w:val="20"/>
                <w:szCs w:val="21"/>
              </w:rPr>
              <w:t>1</w:t>
            </w:r>
          </w:p>
        </w:tc>
      </w:tr>
      <w:tr w14:paraId="6F2F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6576091C">
            <w:pPr>
              <w:widowControl/>
              <w:jc w:val="center"/>
              <w:rPr>
                <w:rFonts w:asciiTheme="minorEastAsia" w:hAnsiTheme="minorEastAsia"/>
                <w:bCs/>
                <w:spacing w:val="20"/>
                <w:szCs w:val="21"/>
              </w:rPr>
            </w:pPr>
            <w:r>
              <w:rPr>
                <w:rFonts w:hint="eastAsia" w:asciiTheme="minorEastAsia" w:hAnsiTheme="minorEastAsia"/>
                <w:bCs/>
                <w:spacing w:val="20"/>
                <w:szCs w:val="21"/>
              </w:rPr>
              <w:t>贝叶斯网络与因果发现</w:t>
            </w:r>
          </w:p>
        </w:tc>
        <w:tc>
          <w:tcPr>
            <w:tcW w:w="757" w:type="dxa"/>
            <w:vAlign w:val="center"/>
          </w:tcPr>
          <w:p w14:paraId="7C4855BA">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7E0DC99C">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71FC6E6A">
            <w:pPr>
              <w:widowControl/>
              <w:jc w:val="center"/>
              <w:rPr>
                <w:rFonts w:asciiTheme="minorEastAsia" w:hAnsiTheme="minorEastAsia"/>
                <w:bCs/>
                <w:spacing w:val="20"/>
                <w:szCs w:val="21"/>
              </w:rPr>
            </w:pPr>
            <w:r>
              <w:rPr>
                <w:rFonts w:asciiTheme="minorEastAsia" w:hAnsiTheme="minorEastAsia"/>
                <w:bCs/>
                <w:spacing w:val="20"/>
                <w:szCs w:val="21"/>
              </w:rPr>
              <w:t>16</w:t>
            </w:r>
          </w:p>
        </w:tc>
        <w:tc>
          <w:tcPr>
            <w:tcW w:w="1212" w:type="dxa"/>
            <w:vAlign w:val="center"/>
          </w:tcPr>
          <w:p w14:paraId="7C24C560">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29B4F13B">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1D9739EE">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4D961C9A">
            <w:pPr>
              <w:widowControl/>
              <w:jc w:val="center"/>
              <w:rPr>
                <w:rFonts w:asciiTheme="minorEastAsia" w:hAnsiTheme="minorEastAsia"/>
                <w:bCs/>
                <w:spacing w:val="20"/>
                <w:szCs w:val="21"/>
              </w:rPr>
            </w:pPr>
            <w:r>
              <w:rPr>
                <w:rFonts w:asciiTheme="minorEastAsia" w:hAnsiTheme="minorEastAsia"/>
                <w:bCs/>
                <w:spacing w:val="20"/>
                <w:szCs w:val="21"/>
              </w:rPr>
              <w:t>2</w:t>
            </w:r>
          </w:p>
        </w:tc>
      </w:tr>
      <w:tr w14:paraId="7181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1E2B8472">
            <w:pPr>
              <w:widowControl/>
              <w:jc w:val="center"/>
              <w:rPr>
                <w:rFonts w:asciiTheme="minorEastAsia" w:hAnsiTheme="minorEastAsia"/>
                <w:bCs/>
                <w:spacing w:val="20"/>
                <w:szCs w:val="21"/>
              </w:rPr>
            </w:pPr>
            <w:r>
              <w:rPr>
                <w:rFonts w:hint="eastAsia" w:asciiTheme="minorEastAsia" w:hAnsiTheme="minorEastAsia"/>
                <w:bCs/>
                <w:spacing w:val="20"/>
                <w:szCs w:val="21"/>
              </w:rPr>
              <w:t>数据可视化</w:t>
            </w:r>
          </w:p>
        </w:tc>
        <w:tc>
          <w:tcPr>
            <w:tcW w:w="757" w:type="dxa"/>
            <w:vAlign w:val="center"/>
          </w:tcPr>
          <w:p w14:paraId="0684DB51">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31DE53FF">
            <w:pPr>
              <w:widowControl/>
              <w:jc w:val="center"/>
              <w:rPr>
                <w:rFonts w:asciiTheme="minorEastAsia" w:hAnsiTheme="minorEastAsia"/>
                <w:bCs/>
                <w:spacing w:val="20"/>
                <w:szCs w:val="21"/>
              </w:rPr>
            </w:pPr>
            <w:r>
              <w:rPr>
                <w:rFonts w:hint="eastAsia" w:asciiTheme="minorEastAsia" w:hAnsiTheme="minorEastAsia"/>
                <w:bCs/>
                <w:spacing w:val="20"/>
                <w:szCs w:val="21"/>
              </w:rPr>
              <w:t>3</w:t>
            </w:r>
            <w:r>
              <w:rPr>
                <w:rFonts w:asciiTheme="minorEastAsia" w:hAnsiTheme="minorEastAsia"/>
                <w:bCs/>
                <w:spacing w:val="20"/>
                <w:szCs w:val="21"/>
              </w:rPr>
              <w:t>2</w:t>
            </w:r>
          </w:p>
        </w:tc>
        <w:tc>
          <w:tcPr>
            <w:tcW w:w="1060" w:type="dxa"/>
            <w:vAlign w:val="center"/>
          </w:tcPr>
          <w:p w14:paraId="39491F80">
            <w:pPr>
              <w:widowControl/>
              <w:jc w:val="center"/>
              <w:rPr>
                <w:rFonts w:asciiTheme="minorEastAsia" w:hAnsiTheme="minorEastAsia"/>
                <w:bCs/>
                <w:spacing w:val="20"/>
                <w:szCs w:val="21"/>
              </w:rPr>
            </w:pPr>
            <w:r>
              <w:rPr>
                <w:rFonts w:asciiTheme="minorEastAsia" w:hAnsiTheme="minorEastAsia"/>
                <w:bCs/>
                <w:spacing w:val="20"/>
                <w:szCs w:val="21"/>
              </w:rPr>
              <w:t>24</w:t>
            </w:r>
          </w:p>
        </w:tc>
        <w:tc>
          <w:tcPr>
            <w:tcW w:w="1212" w:type="dxa"/>
            <w:vAlign w:val="center"/>
          </w:tcPr>
          <w:p w14:paraId="454A3E60">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4C47D0A6">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7A1C6018">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w:t>
            </w:r>
          </w:p>
        </w:tc>
        <w:tc>
          <w:tcPr>
            <w:tcW w:w="757" w:type="dxa"/>
            <w:vAlign w:val="center"/>
          </w:tcPr>
          <w:p w14:paraId="2D9F7939">
            <w:pPr>
              <w:widowControl/>
              <w:jc w:val="center"/>
              <w:rPr>
                <w:rFonts w:asciiTheme="minorEastAsia" w:hAnsiTheme="minorEastAsia"/>
                <w:bCs/>
                <w:spacing w:val="20"/>
                <w:szCs w:val="21"/>
              </w:rPr>
            </w:pPr>
            <w:r>
              <w:rPr>
                <w:rFonts w:asciiTheme="minorEastAsia" w:hAnsiTheme="minorEastAsia"/>
                <w:bCs/>
                <w:spacing w:val="20"/>
                <w:szCs w:val="21"/>
              </w:rPr>
              <w:t>2</w:t>
            </w:r>
          </w:p>
        </w:tc>
      </w:tr>
      <w:tr w14:paraId="2948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215196DB">
            <w:pPr>
              <w:widowControl/>
              <w:jc w:val="center"/>
              <w:rPr>
                <w:rFonts w:asciiTheme="minorEastAsia" w:hAnsiTheme="minorEastAsia"/>
                <w:bCs/>
                <w:spacing w:val="20"/>
                <w:szCs w:val="21"/>
              </w:rPr>
            </w:pPr>
            <w:r>
              <w:rPr>
                <w:rFonts w:hint="eastAsia" w:asciiTheme="minorEastAsia" w:hAnsiTheme="minorEastAsia"/>
                <w:bCs/>
                <w:spacing w:val="20"/>
                <w:szCs w:val="21"/>
              </w:rPr>
              <w:t>数据挖掘与机器学习</w:t>
            </w:r>
          </w:p>
        </w:tc>
        <w:tc>
          <w:tcPr>
            <w:tcW w:w="757" w:type="dxa"/>
            <w:vAlign w:val="center"/>
          </w:tcPr>
          <w:p w14:paraId="52150595">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0B83FD8C">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61A2A439">
            <w:pPr>
              <w:widowControl/>
              <w:jc w:val="center"/>
              <w:rPr>
                <w:rFonts w:asciiTheme="minorEastAsia" w:hAnsiTheme="minorEastAsia"/>
                <w:bCs/>
                <w:spacing w:val="20"/>
                <w:szCs w:val="21"/>
              </w:rPr>
            </w:pPr>
            <w:r>
              <w:rPr>
                <w:rFonts w:asciiTheme="minorEastAsia" w:hAnsiTheme="minorEastAsia"/>
                <w:bCs/>
                <w:spacing w:val="20"/>
                <w:szCs w:val="21"/>
              </w:rPr>
              <w:t>16</w:t>
            </w:r>
          </w:p>
        </w:tc>
        <w:tc>
          <w:tcPr>
            <w:tcW w:w="1212" w:type="dxa"/>
            <w:vAlign w:val="center"/>
          </w:tcPr>
          <w:p w14:paraId="3782F9AC">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36B10298">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3FBD4328">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数学与统计学院+校外合作企业</w:t>
            </w:r>
          </w:p>
        </w:tc>
        <w:tc>
          <w:tcPr>
            <w:tcW w:w="757" w:type="dxa"/>
            <w:vAlign w:val="center"/>
          </w:tcPr>
          <w:p w14:paraId="5AC62960">
            <w:pPr>
              <w:widowControl/>
              <w:jc w:val="center"/>
              <w:rPr>
                <w:rFonts w:asciiTheme="minorEastAsia" w:hAnsiTheme="minorEastAsia"/>
                <w:bCs/>
                <w:spacing w:val="20"/>
                <w:szCs w:val="21"/>
              </w:rPr>
            </w:pPr>
            <w:r>
              <w:rPr>
                <w:rFonts w:asciiTheme="minorEastAsia" w:hAnsiTheme="minorEastAsia"/>
                <w:bCs/>
                <w:spacing w:val="20"/>
                <w:szCs w:val="21"/>
              </w:rPr>
              <w:t>2</w:t>
            </w:r>
          </w:p>
        </w:tc>
      </w:tr>
      <w:tr w14:paraId="50C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73F83CFA">
            <w:pPr>
              <w:widowControl/>
              <w:jc w:val="center"/>
              <w:rPr>
                <w:rFonts w:asciiTheme="minorEastAsia" w:hAnsiTheme="minorEastAsia"/>
                <w:bCs/>
                <w:spacing w:val="20"/>
                <w:szCs w:val="21"/>
              </w:rPr>
            </w:pPr>
            <w:r>
              <w:rPr>
                <w:rFonts w:hint="eastAsia" w:asciiTheme="minorEastAsia" w:hAnsiTheme="minorEastAsia"/>
                <w:bCs/>
                <w:spacing w:val="20"/>
                <w:szCs w:val="21"/>
              </w:rPr>
              <w:t>因果推断基础与实践</w:t>
            </w:r>
          </w:p>
        </w:tc>
        <w:tc>
          <w:tcPr>
            <w:tcW w:w="757" w:type="dxa"/>
            <w:vAlign w:val="center"/>
          </w:tcPr>
          <w:p w14:paraId="15483311">
            <w:pPr>
              <w:widowControl/>
              <w:jc w:val="center"/>
              <w:rPr>
                <w:rFonts w:asciiTheme="minorEastAsia" w:hAnsiTheme="minorEastAsia"/>
                <w:bCs/>
                <w:spacing w:val="20"/>
                <w:szCs w:val="21"/>
              </w:rPr>
            </w:pPr>
            <w:r>
              <w:rPr>
                <w:rFonts w:asciiTheme="minorEastAsia" w:hAnsiTheme="minorEastAsia"/>
                <w:bCs/>
                <w:spacing w:val="20"/>
                <w:szCs w:val="21"/>
              </w:rPr>
              <w:t>2</w:t>
            </w:r>
          </w:p>
        </w:tc>
        <w:tc>
          <w:tcPr>
            <w:tcW w:w="908" w:type="dxa"/>
            <w:vAlign w:val="center"/>
          </w:tcPr>
          <w:p w14:paraId="0DDBCA8D">
            <w:pPr>
              <w:widowControl/>
              <w:jc w:val="center"/>
              <w:rPr>
                <w:rFonts w:asciiTheme="minorEastAsia" w:hAnsiTheme="minorEastAsia"/>
                <w:bCs/>
                <w:spacing w:val="20"/>
                <w:szCs w:val="21"/>
              </w:rPr>
            </w:pPr>
            <w:r>
              <w:rPr>
                <w:rFonts w:asciiTheme="minorEastAsia" w:hAnsiTheme="minorEastAsia"/>
                <w:bCs/>
                <w:spacing w:val="20"/>
                <w:szCs w:val="21"/>
              </w:rPr>
              <w:t>32</w:t>
            </w:r>
          </w:p>
        </w:tc>
        <w:tc>
          <w:tcPr>
            <w:tcW w:w="1060" w:type="dxa"/>
            <w:vAlign w:val="center"/>
          </w:tcPr>
          <w:p w14:paraId="43F63F9D">
            <w:pPr>
              <w:widowControl/>
              <w:jc w:val="center"/>
              <w:rPr>
                <w:rFonts w:asciiTheme="minorEastAsia" w:hAnsiTheme="minorEastAsia"/>
                <w:bCs/>
                <w:spacing w:val="20"/>
                <w:szCs w:val="21"/>
              </w:rPr>
            </w:pPr>
            <w:r>
              <w:rPr>
                <w:rFonts w:asciiTheme="minorEastAsia" w:hAnsiTheme="minorEastAsia"/>
                <w:bCs/>
                <w:spacing w:val="20"/>
                <w:szCs w:val="21"/>
              </w:rPr>
              <w:t>16</w:t>
            </w:r>
          </w:p>
        </w:tc>
        <w:tc>
          <w:tcPr>
            <w:tcW w:w="1212" w:type="dxa"/>
            <w:vAlign w:val="center"/>
          </w:tcPr>
          <w:p w14:paraId="58F3534F">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09CFDF69">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06BA6D3B">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数学与统计学院+校外合作企业</w:t>
            </w:r>
          </w:p>
        </w:tc>
        <w:tc>
          <w:tcPr>
            <w:tcW w:w="757" w:type="dxa"/>
            <w:vAlign w:val="center"/>
          </w:tcPr>
          <w:p w14:paraId="38FD18BF">
            <w:pPr>
              <w:widowControl/>
              <w:jc w:val="center"/>
              <w:rPr>
                <w:rFonts w:asciiTheme="minorEastAsia" w:hAnsiTheme="minorEastAsia"/>
                <w:bCs/>
                <w:spacing w:val="20"/>
                <w:szCs w:val="21"/>
              </w:rPr>
            </w:pPr>
            <w:r>
              <w:rPr>
                <w:rFonts w:asciiTheme="minorEastAsia" w:hAnsiTheme="minorEastAsia"/>
                <w:bCs/>
                <w:spacing w:val="20"/>
                <w:szCs w:val="21"/>
              </w:rPr>
              <w:t>2</w:t>
            </w:r>
          </w:p>
        </w:tc>
      </w:tr>
      <w:tr w14:paraId="0BD0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Align w:val="center"/>
          </w:tcPr>
          <w:p w14:paraId="6E7404F0">
            <w:pPr>
              <w:widowControl/>
              <w:jc w:val="center"/>
              <w:rPr>
                <w:rFonts w:asciiTheme="minorEastAsia" w:hAnsiTheme="minorEastAsia"/>
                <w:bCs/>
                <w:spacing w:val="20"/>
                <w:szCs w:val="21"/>
              </w:rPr>
            </w:pPr>
            <w:r>
              <w:rPr>
                <w:rFonts w:hint="eastAsia" w:asciiTheme="minorEastAsia" w:hAnsiTheme="minorEastAsia"/>
                <w:bCs/>
                <w:spacing w:val="20"/>
                <w:szCs w:val="21"/>
              </w:rPr>
              <w:t>可解释机器学习</w:t>
            </w:r>
          </w:p>
        </w:tc>
        <w:tc>
          <w:tcPr>
            <w:tcW w:w="757" w:type="dxa"/>
            <w:vAlign w:val="center"/>
          </w:tcPr>
          <w:p w14:paraId="73EE5EA6">
            <w:pPr>
              <w:widowControl/>
              <w:jc w:val="center"/>
              <w:rPr>
                <w:rFonts w:asciiTheme="minorEastAsia" w:hAnsiTheme="minorEastAsia"/>
                <w:bCs/>
                <w:spacing w:val="20"/>
                <w:szCs w:val="21"/>
              </w:rPr>
            </w:pPr>
            <w:r>
              <w:rPr>
                <w:rFonts w:hint="eastAsia" w:asciiTheme="minorEastAsia" w:hAnsiTheme="minorEastAsia"/>
                <w:bCs/>
                <w:spacing w:val="20"/>
                <w:szCs w:val="21"/>
              </w:rPr>
              <w:t>2</w:t>
            </w:r>
          </w:p>
        </w:tc>
        <w:tc>
          <w:tcPr>
            <w:tcW w:w="908" w:type="dxa"/>
            <w:vAlign w:val="center"/>
          </w:tcPr>
          <w:p w14:paraId="1AB20310">
            <w:pPr>
              <w:widowControl/>
              <w:jc w:val="center"/>
              <w:rPr>
                <w:rFonts w:asciiTheme="minorEastAsia" w:hAnsiTheme="minorEastAsia"/>
                <w:bCs/>
                <w:spacing w:val="20"/>
                <w:szCs w:val="21"/>
              </w:rPr>
            </w:pPr>
            <w:r>
              <w:rPr>
                <w:rFonts w:hint="eastAsia" w:asciiTheme="minorEastAsia" w:hAnsiTheme="minorEastAsia"/>
                <w:bCs/>
                <w:spacing w:val="20"/>
                <w:szCs w:val="21"/>
              </w:rPr>
              <w:t>3</w:t>
            </w:r>
            <w:r>
              <w:rPr>
                <w:rFonts w:asciiTheme="minorEastAsia" w:hAnsiTheme="minorEastAsia"/>
                <w:bCs/>
                <w:spacing w:val="20"/>
                <w:szCs w:val="21"/>
              </w:rPr>
              <w:t>2</w:t>
            </w:r>
          </w:p>
        </w:tc>
        <w:tc>
          <w:tcPr>
            <w:tcW w:w="1060" w:type="dxa"/>
            <w:vAlign w:val="center"/>
          </w:tcPr>
          <w:p w14:paraId="3A2C40EC">
            <w:pPr>
              <w:widowControl/>
              <w:jc w:val="center"/>
              <w:rPr>
                <w:rFonts w:asciiTheme="minorEastAsia" w:hAnsiTheme="minorEastAsia"/>
                <w:bCs/>
                <w:spacing w:val="20"/>
                <w:szCs w:val="21"/>
              </w:rPr>
            </w:pPr>
            <w:r>
              <w:rPr>
                <w:rFonts w:hint="eastAsia" w:asciiTheme="minorEastAsia" w:hAnsiTheme="minorEastAsia"/>
                <w:bCs/>
                <w:spacing w:val="20"/>
                <w:szCs w:val="21"/>
              </w:rPr>
              <w:t>1</w:t>
            </w:r>
            <w:r>
              <w:rPr>
                <w:rFonts w:asciiTheme="minorEastAsia" w:hAnsiTheme="minorEastAsia"/>
                <w:bCs/>
                <w:spacing w:val="20"/>
                <w:szCs w:val="21"/>
              </w:rPr>
              <w:t>6</w:t>
            </w:r>
          </w:p>
        </w:tc>
        <w:tc>
          <w:tcPr>
            <w:tcW w:w="1212" w:type="dxa"/>
            <w:vAlign w:val="center"/>
          </w:tcPr>
          <w:p w14:paraId="4EC37BD8">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vAlign w:val="center"/>
          </w:tcPr>
          <w:p w14:paraId="3C72ECB4">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vAlign w:val="center"/>
          </w:tcPr>
          <w:p w14:paraId="1FEF8A10">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数学与统计学院+校外合作企业</w:t>
            </w:r>
          </w:p>
        </w:tc>
        <w:tc>
          <w:tcPr>
            <w:tcW w:w="757" w:type="dxa"/>
            <w:vAlign w:val="center"/>
          </w:tcPr>
          <w:p w14:paraId="43904507">
            <w:pPr>
              <w:widowControl/>
              <w:jc w:val="center"/>
              <w:rPr>
                <w:rFonts w:asciiTheme="minorEastAsia" w:hAnsiTheme="minorEastAsia"/>
                <w:bCs/>
                <w:spacing w:val="20"/>
                <w:szCs w:val="21"/>
              </w:rPr>
            </w:pPr>
            <w:r>
              <w:rPr>
                <w:rFonts w:asciiTheme="minorEastAsia" w:hAnsiTheme="minorEastAsia"/>
                <w:bCs/>
                <w:spacing w:val="20"/>
                <w:szCs w:val="21"/>
              </w:rPr>
              <w:t>3</w:t>
            </w:r>
          </w:p>
        </w:tc>
      </w:tr>
      <w:tr w14:paraId="5784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tcBorders>
              <w:bottom w:val="single" w:color="auto" w:sz="4" w:space="0"/>
            </w:tcBorders>
            <w:vAlign w:val="center"/>
          </w:tcPr>
          <w:p w14:paraId="46E09C5B">
            <w:pPr>
              <w:widowControl/>
              <w:jc w:val="center"/>
              <w:rPr>
                <w:rFonts w:asciiTheme="minorEastAsia" w:hAnsiTheme="minorEastAsia"/>
                <w:bCs/>
                <w:spacing w:val="20"/>
                <w:szCs w:val="21"/>
              </w:rPr>
            </w:pPr>
            <w:r>
              <w:rPr>
                <w:rFonts w:hint="eastAsia" w:asciiTheme="minorEastAsia" w:hAnsiTheme="minorEastAsia"/>
                <w:bCs/>
                <w:spacing w:val="20"/>
                <w:szCs w:val="21"/>
              </w:rPr>
              <w:t>深度学习与大模型</w:t>
            </w:r>
          </w:p>
        </w:tc>
        <w:tc>
          <w:tcPr>
            <w:tcW w:w="757" w:type="dxa"/>
            <w:tcBorders>
              <w:bottom w:val="single" w:color="auto" w:sz="4" w:space="0"/>
            </w:tcBorders>
            <w:vAlign w:val="center"/>
          </w:tcPr>
          <w:p w14:paraId="31DB2959">
            <w:pPr>
              <w:widowControl/>
              <w:jc w:val="center"/>
              <w:rPr>
                <w:rFonts w:asciiTheme="minorEastAsia" w:hAnsiTheme="minorEastAsia"/>
                <w:bCs/>
                <w:spacing w:val="20"/>
                <w:szCs w:val="21"/>
              </w:rPr>
            </w:pPr>
            <w:r>
              <w:rPr>
                <w:rFonts w:hint="eastAsia" w:asciiTheme="minorEastAsia" w:hAnsiTheme="minorEastAsia"/>
                <w:bCs/>
                <w:spacing w:val="20"/>
                <w:szCs w:val="21"/>
              </w:rPr>
              <w:t>2</w:t>
            </w:r>
          </w:p>
        </w:tc>
        <w:tc>
          <w:tcPr>
            <w:tcW w:w="908" w:type="dxa"/>
            <w:tcBorders>
              <w:bottom w:val="single" w:color="auto" w:sz="4" w:space="0"/>
            </w:tcBorders>
            <w:vAlign w:val="center"/>
          </w:tcPr>
          <w:p w14:paraId="3FCE1073">
            <w:pPr>
              <w:widowControl/>
              <w:jc w:val="center"/>
              <w:rPr>
                <w:rFonts w:asciiTheme="minorEastAsia" w:hAnsiTheme="minorEastAsia"/>
                <w:bCs/>
                <w:spacing w:val="20"/>
                <w:szCs w:val="21"/>
              </w:rPr>
            </w:pPr>
            <w:r>
              <w:rPr>
                <w:rFonts w:hint="eastAsia" w:asciiTheme="minorEastAsia" w:hAnsiTheme="minorEastAsia"/>
                <w:bCs/>
                <w:spacing w:val="20"/>
                <w:szCs w:val="21"/>
              </w:rPr>
              <w:t>3</w:t>
            </w:r>
            <w:r>
              <w:rPr>
                <w:rFonts w:asciiTheme="minorEastAsia" w:hAnsiTheme="minorEastAsia"/>
                <w:bCs/>
                <w:spacing w:val="20"/>
                <w:szCs w:val="21"/>
              </w:rPr>
              <w:t>2</w:t>
            </w:r>
          </w:p>
        </w:tc>
        <w:tc>
          <w:tcPr>
            <w:tcW w:w="1060" w:type="dxa"/>
            <w:tcBorders>
              <w:bottom w:val="single" w:color="auto" w:sz="4" w:space="0"/>
            </w:tcBorders>
            <w:vAlign w:val="center"/>
          </w:tcPr>
          <w:p w14:paraId="5F59F2CD">
            <w:pPr>
              <w:widowControl/>
              <w:jc w:val="center"/>
              <w:rPr>
                <w:rFonts w:asciiTheme="minorEastAsia" w:hAnsiTheme="minorEastAsia"/>
                <w:bCs/>
                <w:spacing w:val="20"/>
                <w:szCs w:val="21"/>
              </w:rPr>
            </w:pPr>
            <w:r>
              <w:rPr>
                <w:rFonts w:hint="eastAsia" w:asciiTheme="minorEastAsia" w:hAnsiTheme="minorEastAsia"/>
                <w:bCs/>
                <w:spacing w:val="20"/>
                <w:szCs w:val="21"/>
              </w:rPr>
              <w:t>2</w:t>
            </w:r>
            <w:r>
              <w:rPr>
                <w:rFonts w:asciiTheme="minorEastAsia" w:hAnsiTheme="minorEastAsia"/>
                <w:bCs/>
                <w:spacing w:val="20"/>
                <w:szCs w:val="21"/>
              </w:rPr>
              <w:t>4</w:t>
            </w:r>
          </w:p>
        </w:tc>
        <w:tc>
          <w:tcPr>
            <w:tcW w:w="1212" w:type="dxa"/>
            <w:tcBorders>
              <w:bottom w:val="single" w:color="auto" w:sz="4" w:space="0"/>
            </w:tcBorders>
            <w:vAlign w:val="center"/>
          </w:tcPr>
          <w:p w14:paraId="18C49950">
            <w:pPr>
              <w:widowControl/>
              <w:jc w:val="center"/>
              <w:rPr>
                <w:rFonts w:asciiTheme="minorEastAsia" w:hAnsiTheme="minorEastAsia"/>
                <w:bCs/>
                <w:spacing w:val="20"/>
                <w:szCs w:val="21"/>
              </w:rPr>
            </w:pPr>
            <w:r>
              <w:rPr>
                <w:rFonts w:hint="eastAsia" w:asciiTheme="minorEastAsia" w:hAnsiTheme="minorEastAsia"/>
                <w:bCs/>
                <w:spacing w:val="20"/>
                <w:szCs w:val="21"/>
              </w:rPr>
              <w:t>必修</w:t>
            </w:r>
          </w:p>
        </w:tc>
        <w:tc>
          <w:tcPr>
            <w:tcW w:w="757" w:type="dxa"/>
            <w:tcBorders>
              <w:bottom w:val="single" w:color="auto" w:sz="4" w:space="0"/>
            </w:tcBorders>
            <w:vAlign w:val="center"/>
          </w:tcPr>
          <w:p w14:paraId="493A48AF">
            <w:pPr>
              <w:widowControl/>
              <w:jc w:val="center"/>
              <w:rPr>
                <w:rFonts w:asciiTheme="minorEastAsia" w:hAnsiTheme="minorEastAsia"/>
                <w:bCs/>
                <w:spacing w:val="20"/>
                <w:szCs w:val="21"/>
              </w:rPr>
            </w:pPr>
            <w:r>
              <w:rPr>
                <w:rFonts w:hint="eastAsia" w:asciiTheme="minorEastAsia" w:hAnsiTheme="minorEastAsia"/>
                <w:bCs/>
                <w:spacing w:val="20"/>
                <w:szCs w:val="21"/>
              </w:rPr>
              <w:t>考查</w:t>
            </w:r>
          </w:p>
        </w:tc>
        <w:tc>
          <w:tcPr>
            <w:tcW w:w="1363" w:type="dxa"/>
            <w:tcBorders>
              <w:bottom w:val="single" w:color="auto" w:sz="4" w:space="0"/>
            </w:tcBorders>
            <w:vAlign w:val="center"/>
          </w:tcPr>
          <w:p w14:paraId="5C034B5F">
            <w:pPr>
              <w:widowControl/>
              <w:jc w:val="center"/>
              <w:rPr>
                <w:rFonts w:asciiTheme="minorEastAsia" w:hAnsiTheme="minorEastAsia"/>
                <w:bCs/>
                <w:spacing w:val="20"/>
                <w:szCs w:val="21"/>
              </w:rPr>
            </w:pPr>
            <w:r>
              <w:rPr>
                <w:rFonts w:hint="eastAsia" w:asciiTheme="minorEastAsia" w:hAnsiTheme="minorEastAsia"/>
                <w:bCs/>
                <w:spacing w:val="20"/>
                <w:szCs w:val="21"/>
              </w:rPr>
              <w:t>数学与统计学院+校外合作企业</w:t>
            </w:r>
          </w:p>
        </w:tc>
        <w:tc>
          <w:tcPr>
            <w:tcW w:w="757" w:type="dxa"/>
            <w:tcBorders>
              <w:bottom w:val="single" w:color="auto" w:sz="4" w:space="0"/>
            </w:tcBorders>
            <w:vAlign w:val="center"/>
          </w:tcPr>
          <w:p w14:paraId="056F67A3">
            <w:pPr>
              <w:widowControl/>
              <w:jc w:val="center"/>
              <w:rPr>
                <w:rFonts w:asciiTheme="minorEastAsia" w:hAnsiTheme="minorEastAsia"/>
                <w:bCs/>
                <w:spacing w:val="20"/>
                <w:szCs w:val="21"/>
              </w:rPr>
            </w:pPr>
            <w:r>
              <w:rPr>
                <w:rFonts w:asciiTheme="minorEastAsia" w:hAnsiTheme="minorEastAsia"/>
                <w:bCs/>
                <w:spacing w:val="20"/>
                <w:szCs w:val="21"/>
              </w:rPr>
              <w:t>3</w:t>
            </w:r>
          </w:p>
        </w:tc>
      </w:tr>
    </w:tbl>
    <w:p w14:paraId="1C6350CC">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9BD12F-6B62-4844-93C4-87B529AA7B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24DF08A-E51A-46D2-9863-CE64C303F0CA}"/>
  </w:font>
  <w:font w:name="仿宋_GB2312">
    <w:altName w:val="仿宋"/>
    <w:panose1 w:val="020B0604020202020204"/>
    <w:charset w:val="86"/>
    <w:family w:val="modern"/>
    <w:pitch w:val="default"/>
    <w:sig w:usb0="00000000" w:usb1="00000000" w:usb2="00000010" w:usb3="00000000" w:csb0="00040001" w:csb1="00000000"/>
    <w:embedRegular r:id="rId3" w:fontKey="{AFF04CBB-04B6-4EB3-8A81-B30C1D6FA965}"/>
  </w:font>
  <w:font w:name="仿宋">
    <w:panose1 w:val="02010609060101010101"/>
    <w:charset w:val="86"/>
    <w:family w:val="modern"/>
    <w:pitch w:val="default"/>
    <w:sig w:usb0="800002BF" w:usb1="38CF7CFA" w:usb2="00000016" w:usb3="00000000" w:csb0="00040001" w:csb1="00000000"/>
    <w:embedRegular r:id="rId4" w:fontKey="{E0BC2ABE-3E53-4B30-B470-621ED11011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jg2NzE0YTcyNTFmMTViNDgwM2YxYWI3Yjk1YjUifQ=="/>
  </w:docVars>
  <w:rsids>
    <w:rsidRoot w:val="3D8A3344"/>
    <w:rsid w:val="00015F00"/>
    <w:rsid w:val="00017EC5"/>
    <w:rsid w:val="000234BD"/>
    <w:rsid w:val="00056AC9"/>
    <w:rsid w:val="000A40EE"/>
    <w:rsid w:val="000B69D6"/>
    <w:rsid w:val="00105B18"/>
    <w:rsid w:val="0014145C"/>
    <w:rsid w:val="00191B80"/>
    <w:rsid w:val="001E6FC1"/>
    <w:rsid w:val="00200700"/>
    <w:rsid w:val="002044F8"/>
    <w:rsid w:val="00222969"/>
    <w:rsid w:val="00222BC6"/>
    <w:rsid w:val="002307DF"/>
    <w:rsid w:val="002A0429"/>
    <w:rsid w:val="00300134"/>
    <w:rsid w:val="003061B3"/>
    <w:rsid w:val="00317C25"/>
    <w:rsid w:val="00342368"/>
    <w:rsid w:val="00396593"/>
    <w:rsid w:val="003B5AA8"/>
    <w:rsid w:val="003C3E69"/>
    <w:rsid w:val="003D2D93"/>
    <w:rsid w:val="0041028C"/>
    <w:rsid w:val="0041380E"/>
    <w:rsid w:val="00421857"/>
    <w:rsid w:val="0043500D"/>
    <w:rsid w:val="00454B2B"/>
    <w:rsid w:val="0046559A"/>
    <w:rsid w:val="00473CD6"/>
    <w:rsid w:val="004A087F"/>
    <w:rsid w:val="00520702"/>
    <w:rsid w:val="00534EFC"/>
    <w:rsid w:val="00574FB5"/>
    <w:rsid w:val="005D6CB3"/>
    <w:rsid w:val="005F6D45"/>
    <w:rsid w:val="00626FFF"/>
    <w:rsid w:val="0063300D"/>
    <w:rsid w:val="00633C01"/>
    <w:rsid w:val="00672BF6"/>
    <w:rsid w:val="00683C44"/>
    <w:rsid w:val="007034AD"/>
    <w:rsid w:val="00772C57"/>
    <w:rsid w:val="00772F53"/>
    <w:rsid w:val="007A692C"/>
    <w:rsid w:val="007F5824"/>
    <w:rsid w:val="007F65F7"/>
    <w:rsid w:val="00820557"/>
    <w:rsid w:val="008E02B6"/>
    <w:rsid w:val="00914A21"/>
    <w:rsid w:val="0093393B"/>
    <w:rsid w:val="00951E47"/>
    <w:rsid w:val="0097567B"/>
    <w:rsid w:val="00984252"/>
    <w:rsid w:val="009C3308"/>
    <w:rsid w:val="009C37E5"/>
    <w:rsid w:val="00A17311"/>
    <w:rsid w:val="00A45CB8"/>
    <w:rsid w:val="00A46B4C"/>
    <w:rsid w:val="00A96998"/>
    <w:rsid w:val="00AB328C"/>
    <w:rsid w:val="00AB7EA5"/>
    <w:rsid w:val="00AD4E93"/>
    <w:rsid w:val="00AF6A07"/>
    <w:rsid w:val="00B3506C"/>
    <w:rsid w:val="00B43DAB"/>
    <w:rsid w:val="00BC38B2"/>
    <w:rsid w:val="00BD1572"/>
    <w:rsid w:val="00BF22EC"/>
    <w:rsid w:val="00C824CE"/>
    <w:rsid w:val="00C9118B"/>
    <w:rsid w:val="00CF1DCD"/>
    <w:rsid w:val="00CF7C66"/>
    <w:rsid w:val="00D51474"/>
    <w:rsid w:val="00DA1DFC"/>
    <w:rsid w:val="00E218C6"/>
    <w:rsid w:val="00E41B4F"/>
    <w:rsid w:val="00E82309"/>
    <w:rsid w:val="00EC7862"/>
    <w:rsid w:val="00ED0A40"/>
    <w:rsid w:val="00ED6661"/>
    <w:rsid w:val="00EF3D0F"/>
    <w:rsid w:val="00F002EF"/>
    <w:rsid w:val="00F23023"/>
    <w:rsid w:val="00F55E91"/>
    <w:rsid w:val="00FE5D2E"/>
    <w:rsid w:val="03D41080"/>
    <w:rsid w:val="09B24ECD"/>
    <w:rsid w:val="120038EF"/>
    <w:rsid w:val="127458C9"/>
    <w:rsid w:val="12F46BB5"/>
    <w:rsid w:val="207E43F5"/>
    <w:rsid w:val="22BB5E1E"/>
    <w:rsid w:val="26D664C0"/>
    <w:rsid w:val="287135C3"/>
    <w:rsid w:val="2B9B6942"/>
    <w:rsid w:val="2F212B1B"/>
    <w:rsid w:val="3234048B"/>
    <w:rsid w:val="327945CB"/>
    <w:rsid w:val="35980BD1"/>
    <w:rsid w:val="3B8D5C5A"/>
    <w:rsid w:val="3D031AB2"/>
    <w:rsid w:val="3D4C5207"/>
    <w:rsid w:val="3D8A3344"/>
    <w:rsid w:val="3ED95DFE"/>
    <w:rsid w:val="40B41B10"/>
    <w:rsid w:val="41525795"/>
    <w:rsid w:val="416F74BF"/>
    <w:rsid w:val="48FC21D7"/>
    <w:rsid w:val="52C76D1C"/>
    <w:rsid w:val="58075C1E"/>
    <w:rsid w:val="582E7191"/>
    <w:rsid w:val="59860196"/>
    <w:rsid w:val="5C1E495A"/>
    <w:rsid w:val="5EA54320"/>
    <w:rsid w:val="6154366A"/>
    <w:rsid w:val="6A4E3ABD"/>
    <w:rsid w:val="6D8D4B13"/>
    <w:rsid w:val="7420471D"/>
    <w:rsid w:val="7951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5">
    <w:name w:val="Hyperlink"/>
    <w:basedOn w:val="4"/>
    <w:qFormat/>
    <w:uiPriority w:val="0"/>
    <w:rPr>
      <w:color w:val="0026E5" w:themeColor="hyperlink"/>
      <w:u w:val="single"/>
      <w14:textFill>
        <w14:solidFill>
          <w14:schemeClr w14:val="hlink"/>
        </w14:solidFill>
      </w14:textFill>
    </w:rPr>
  </w:style>
  <w:style w:type="paragraph" w:styleId="6">
    <w:name w:val="List Paragraph"/>
    <w:basedOn w:val="1"/>
    <w:qFormat/>
    <w:uiPriority w:val="99"/>
    <w:pPr>
      <w:ind w:firstLine="420" w:firstLineChars="200"/>
    </w:pPr>
  </w:style>
  <w:style w:type="character" w:customStyle="1" w:styleId="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1822</Words>
  <Characters>1916</Characters>
  <Lines>14</Lines>
  <Paragraphs>3</Paragraphs>
  <TotalTime>6</TotalTime>
  <ScaleCrop>false</ScaleCrop>
  <LinksUpToDate>false</LinksUpToDate>
  <CharactersWithSpaces>1928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2024-12-06T02:03:00Z</dcterms:created>
  <dc:creator>lenovo</dc:creator>
  <cp:lastModifiedBy>Maggie</cp:lastModifiedBy>
  <dcterms:modified xsi:type="dcterms:W3CDTF">2024-12-13T02:03:55Z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B4402C47475D40DF958778EA17611F45_13</vt:lpwstr>
  </property>
</Properties>
</file>